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89" w:rsidRPr="000145D6" w:rsidRDefault="008B1D89" w:rsidP="008B1D89">
      <w:pPr>
        <w:spacing w:after="60"/>
        <w:jc w:val="center"/>
        <w:rPr>
          <w:rFonts w:ascii="TimesET" w:hAnsi="TimesET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-314325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D89" w:rsidRDefault="008B1D89" w:rsidP="008B1D89">
      <w:pPr>
        <w:rPr>
          <w:rFonts w:ascii="Times New Roman" w:hAnsi="Times New Roman" w:cs="Times New Roman"/>
          <w:sz w:val="24"/>
          <w:szCs w:val="24"/>
        </w:rPr>
      </w:pPr>
    </w:p>
    <w:p w:rsidR="008B1D89" w:rsidRPr="008B1D89" w:rsidRDefault="008B1D89" w:rsidP="008B1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Полысаево                                                                                   </w:t>
      </w:r>
      <w:r w:rsidR="003A4FFB">
        <w:rPr>
          <w:rFonts w:ascii="Times New Roman" w:hAnsi="Times New Roman" w:cs="Times New Roman"/>
          <w:sz w:val="24"/>
          <w:szCs w:val="24"/>
        </w:rPr>
        <w:t xml:space="preserve">                                25.06.</w:t>
      </w:r>
      <w:r w:rsidR="002214A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B1D89" w:rsidRPr="008B1D89" w:rsidRDefault="008B1D89" w:rsidP="008B1D89">
      <w:pPr>
        <w:rPr>
          <w:rFonts w:ascii="Times New Roman" w:hAnsi="Times New Roman" w:cs="Times New Roman"/>
          <w:sz w:val="24"/>
          <w:szCs w:val="24"/>
        </w:rPr>
      </w:pPr>
    </w:p>
    <w:p w:rsidR="008B1D89" w:rsidRPr="008B1D89" w:rsidRDefault="008B1D89" w:rsidP="008B1D89">
      <w:pPr>
        <w:rPr>
          <w:rFonts w:ascii="Times New Roman" w:hAnsi="Times New Roman" w:cs="Times New Roman"/>
          <w:sz w:val="24"/>
          <w:szCs w:val="24"/>
        </w:rPr>
      </w:pPr>
    </w:p>
    <w:p w:rsidR="008B1D89" w:rsidRPr="008B1D89" w:rsidRDefault="008B1D89" w:rsidP="008B1D8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575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2954"/>
        <w:gridCol w:w="3402"/>
      </w:tblGrid>
      <w:tr w:rsidR="008B1D89" w:rsidRPr="008B1D89" w:rsidTr="00922B3F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B1D89" w:rsidRPr="008B1D89" w:rsidRDefault="008B1D89" w:rsidP="00922B3F">
            <w:pPr>
              <w:pStyle w:val="2"/>
              <w:rPr>
                <w:rFonts w:eastAsiaTheme="minorEastAsia"/>
                <w:sz w:val="24"/>
              </w:rPr>
            </w:pPr>
            <w:r w:rsidRPr="008B1D89">
              <w:rPr>
                <w:rFonts w:eastAsiaTheme="minorEastAsia"/>
                <w:sz w:val="24"/>
              </w:rPr>
              <w:t xml:space="preserve">ТЕРРИТОРИАЛЬНАЯ  ИЗБИРАТЕЛЬНАЯ КОМИССИЯ  </w:t>
            </w:r>
          </w:p>
          <w:p w:rsidR="008B1D89" w:rsidRPr="008B1D89" w:rsidRDefault="008B1D89" w:rsidP="00922B3F">
            <w:pPr>
              <w:pStyle w:val="2"/>
              <w:rPr>
                <w:rFonts w:eastAsiaTheme="minorEastAsia"/>
                <w:sz w:val="24"/>
              </w:rPr>
            </w:pPr>
            <w:r w:rsidRPr="008B1D89">
              <w:rPr>
                <w:rFonts w:eastAsiaTheme="minorEastAsia"/>
                <w:sz w:val="24"/>
              </w:rPr>
              <w:t>ПОЛЫСАЕВСКОГО ГОРОДСКОГО ОКРУГА</w:t>
            </w:r>
          </w:p>
          <w:p w:rsidR="008B1D89" w:rsidRPr="008B1D89" w:rsidRDefault="008B1D89" w:rsidP="00922B3F">
            <w:pPr>
              <w:pStyle w:val="1"/>
              <w:spacing w:after="0" w:line="360" w:lineRule="auto"/>
              <w:rPr>
                <w:rFonts w:ascii="Times New Roman" w:eastAsiaTheme="minorEastAsia" w:hAnsi="Times New Roman"/>
                <w:kern w:val="0"/>
                <w:sz w:val="24"/>
              </w:rPr>
            </w:pPr>
            <w:r w:rsidRPr="008B1D89">
              <w:rPr>
                <w:rFonts w:ascii="Times New Roman" w:eastAsiaTheme="minorEastAsia" w:hAnsi="Times New Roman"/>
                <w:sz w:val="24"/>
              </w:rPr>
              <w:t xml:space="preserve">Р Е Ш Е Н И Е № </w:t>
            </w:r>
            <w:r w:rsidR="00464845">
              <w:rPr>
                <w:rFonts w:ascii="Times New Roman" w:eastAsiaTheme="minorEastAsia" w:hAnsi="Times New Roman"/>
                <w:sz w:val="24"/>
              </w:rPr>
              <w:t>37</w:t>
            </w:r>
          </w:p>
        </w:tc>
      </w:tr>
      <w:tr w:rsidR="008B1D89" w:rsidRPr="008B1D89" w:rsidTr="00922B3F">
        <w:tc>
          <w:tcPr>
            <w:tcW w:w="3070" w:type="dxa"/>
            <w:hideMark/>
          </w:tcPr>
          <w:p w:rsidR="008B1D89" w:rsidRPr="008B1D89" w:rsidRDefault="008B1D89" w:rsidP="009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89">
              <w:rPr>
                <w:rFonts w:ascii="Times New Roman" w:hAnsi="Times New Roman" w:cs="Times New Roman"/>
              </w:rPr>
              <w:t xml:space="preserve">652560, г. Полысаево </w:t>
            </w:r>
            <w:r w:rsidRPr="008B1D89">
              <w:rPr>
                <w:rFonts w:ascii="Times New Roman" w:hAnsi="Times New Roman" w:cs="Times New Roman"/>
              </w:rPr>
              <w:br/>
              <w:t>ул. Кремлевская, 6</w:t>
            </w:r>
          </w:p>
        </w:tc>
        <w:tc>
          <w:tcPr>
            <w:tcW w:w="2954" w:type="dxa"/>
          </w:tcPr>
          <w:p w:rsidR="008B1D89" w:rsidRPr="008B1D89" w:rsidRDefault="008B1D89" w:rsidP="0092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B1D89" w:rsidRPr="008B1D89" w:rsidRDefault="008B1D89" w:rsidP="00922B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D89">
              <w:rPr>
                <w:rFonts w:ascii="Times New Roman" w:hAnsi="Times New Roman" w:cs="Times New Roman"/>
              </w:rPr>
              <w:br/>
              <w:t xml:space="preserve">тел./факс. 4-52-22   </w:t>
            </w:r>
          </w:p>
        </w:tc>
      </w:tr>
    </w:tbl>
    <w:p w:rsidR="000F1D6E" w:rsidRPr="000F1D6E" w:rsidRDefault="000F1D6E" w:rsidP="000F1D6E">
      <w:pPr>
        <w:rPr>
          <w:rFonts w:ascii="Times New Roman" w:hAnsi="Times New Roman" w:cs="Times New Roman"/>
          <w:sz w:val="28"/>
          <w:szCs w:val="28"/>
        </w:rPr>
      </w:pPr>
      <w:r w:rsidRPr="000F1D6E">
        <w:rPr>
          <w:rFonts w:ascii="Times New Roman" w:hAnsi="Times New Roman" w:cs="Times New Roman"/>
          <w:sz w:val="28"/>
          <w:szCs w:val="28"/>
        </w:rPr>
        <w:t>Об оформлении документации</w:t>
      </w:r>
    </w:p>
    <w:p w:rsidR="000F1D6E" w:rsidRPr="000F1D6E" w:rsidRDefault="000F1D6E" w:rsidP="000F1D6E">
      <w:pPr>
        <w:rPr>
          <w:rFonts w:ascii="Times New Roman" w:hAnsi="Times New Roman" w:cs="Times New Roman"/>
          <w:sz w:val="28"/>
          <w:szCs w:val="28"/>
        </w:rPr>
      </w:pPr>
      <w:r w:rsidRPr="000F1D6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</w:t>
      </w:r>
    </w:p>
    <w:p w:rsidR="000F1D6E" w:rsidRPr="000F1D6E" w:rsidRDefault="000F1D6E" w:rsidP="000F1D6E">
      <w:pPr>
        <w:rPr>
          <w:rFonts w:ascii="Times New Roman" w:hAnsi="Times New Roman" w:cs="Times New Roman"/>
          <w:sz w:val="28"/>
          <w:szCs w:val="28"/>
        </w:rPr>
      </w:pPr>
      <w:r w:rsidRPr="000F1D6E">
        <w:rPr>
          <w:rFonts w:ascii="Times New Roman" w:hAnsi="Times New Roman" w:cs="Times New Roman"/>
          <w:sz w:val="28"/>
          <w:szCs w:val="28"/>
        </w:rPr>
        <w:t xml:space="preserve"> комиссии Полысаевского городского округа,</w:t>
      </w:r>
    </w:p>
    <w:p w:rsidR="000F1D6E" w:rsidRPr="000F1D6E" w:rsidRDefault="000F1D6E" w:rsidP="000F1D6E">
      <w:pPr>
        <w:rPr>
          <w:rFonts w:ascii="Times New Roman" w:hAnsi="Times New Roman" w:cs="Times New Roman"/>
          <w:sz w:val="28"/>
          <w:szCs w:val="28"/>
        </w:rPr>
      </w:pPr>
      <w:r w:rsidRPr="000F1D6E">
        <w:rPr>
          <w:rFonts w:ascii="Times New Roman" w:hAnsi="Times New Roman" w:cs="Times New Roman"/>
          <w:sz w:val="28"/>
          <w:szCs w:val="28"/>
        </w:rPr>
        <w:t xml:space="preserve"> на которую возложены полномочия иных </w:t>
      </w:r>
    </w:p>
    <w:p w:rsidR="000F1D6E" w:rsidRPr="000F1D6E" w:rsidRDefault="000F1D6E" w:rsidP="000F1D6E">
      <w:pPr>
        <w:rPr>
          <w:rFonts w:ascii="Times New Roman" w:hAnsi="Times New Roman" w:cs="Times New Roman"/>
          <w:sz w:val="28"/>
          <w:szCs w:val="28"/>
        </w:rPr>
      </w:pPr>
      <w:r w:rsidRPr="000F1D6E">
        <w:rPr>
          <w:rFonts w:ascii="Times New Roman" w:hAnsi="Times New Roman" w:cs="Times New Roman"/>
          <w:sz w:val="28"/>
          <w:szCs w:val="28"/>
        </w:rPr>
        <w:t xml:space="preserve">избирательных комиссий </w:t>
      </w:r>
    </w:p>
    <w:p w:rsidR="000F1D6E" w:rsidRPr="009321E4" w:rsidRDefault="000F1D6E" w:rsidP="000F1D6E">
      <w:pPr>
        <w:pStyle w:val="21"/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822C2" w:rsidRDefault="000F1D6E" w:rsidP="00F078DA">
      <w:pPr>
        <w:pStyle w:val="21"/>
        <w:spacing w:after="0" w:line="360" w:lineRule="auto"/>
        <w:rPr>
          <w:rFonts w:ascii="Times New Roman" w:hAnsi="Times New Roman"/>
          <w:sz w:val="28"/>
          <w:szCs w:val="28"/>
        </w:rPr>
      </w:pPr>
      <w:r w:rsidRPr="0071205F">
        <w:rPr>
          <w:rFonts w:ascii="Times New Roman" w:hAnsi="Times New Roman"/>
          <w:sz w:val="28"/>
          <w:szCs w:val="28"/>
        </w:rPr>
        <w:t>В соответствии с пунктом 4 статьи 24, пунктом 1 статьи 25 Федерального закона от 12 июня 2002 года № 67-ФЗ «Об основных гарантиях избирательных прав  и права на участие в референдуме граждан Российской Федерации»,</w:t>
      </w:r>
      <w:r w:rsidRPr="009321E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</w:t>
      </w:r>
      <w:r w:rsidR="00DF2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единообразного оформления решений и и</w:t>
      </w:r>
      <w:r w:rsidR="001822C2">
        <w:rPr>
          <w:rFonts w:ascii="Times New Roman" w:hAnsi="Times New Roman"/>
          <w:sz w:val="28"/>
          <w:szCs w:val="28"/>
        </w:rPr>
        <w:t>ной документации территориальной избирательной комиссии Полысаевского городского округа, на которую</w:t>
      </w:r>
      <w:r>
        <w:rPr>
          <w:rFonts w:ascii="Times New Roman" w:hAnsi="Times New Roman"/>
          <w:sz w:val="28"/>
          <w:szCs w:val="28"/>
        </w:rPr>
        <w:t xml:space="preserve"> во</w:t>
      </w:r>
      <w:r w:rsidR="00F078DA">
        <w:rPr>
          <w:rFonts w:ascii="Times New Roman" w:hAnsi="Times New Roman"/>
          <w:sz w:val="28"/>
          <w:szCs w:val="28"/>
        </w:rPr>
        <w:t>зложены полномочия</w:t>
      </w:r>
      <w:r w:rsidR="009321E4">
        <w:rPr>
          <w:rFonts w:ascii="Times New Roman" w:hAnsi="Times New Roman"/>
          <w:sz w:val="28"/>
          <w:szCs w:val="28"/>
        </w:rPr>
        <w:t xml:space="preserve"> муниципальной </w:t>
      </w:r>
      <w:r w:rsidR="00F078DA">
        <w:rPr>
          <w:rFonts w:ascii="Times New Roman" w:hAnsi="Times New Roman"/>
          <w:sz w:val="28"/>
          <w:szCs w:val="28"/>
        </w:rPr>
        <w:t xml:space="preserve"> избирательной комиссии Полысаевского городского округа, </w:t>
      </w:r>
      <w:r w:rsidR="00401087">
        <w:rPr>
          <w:rFonts w:ascii="Times New Roman" w:hAnsi="Times New Roman"/>
          <w:sz w:val="28"/>
          <w:szCs w:val="28"/>
        </w:rPr>
        <w:t>соответствующих окружных избирательных комиссий</w:t>
      </w:r>
      <w:r w:rsidR="00DF24FA">
        <w:rPr>
          <w:rFonts w:ascii="Times New Roman" w:hAnsi="Times New Roman"/>
          <w:sz w:val="28"/>
          <w:szCs w:val="28"/>
        </w:rPr>
        <w:t xml:space="preserve"> </w:t>
      </w:r>
      <w:r w:rsidR="00F078DA">
        <w:rPr>
          <w:rFonts w:ascii="Times New Roman" w:hAnsi="Times New Roman"/>
          <w:sz w:val="28"/>
          <w:szCs w:val="28"/>
        </w:rPr>
        <w:t xml:space="preserve">Полысаевского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по выборам </w:t>
      </w:r>
      <w:r w:rsidR="00F078DA">
        <w:rPr>
          <w:rFonts w:ascii="Times New Roman" w:hAnsi="Times New Roman"/>
          <w:sz w:val="28"/>
          <w:szCs w:val="28"/>
        </w:rPr>
        <w:t xml:space="preserve">депутатов Совета народных депутатов Полысаевского городского округа </w:t>
      </w:r>
      <w:r w:rsidR="009321E4">
        <w:rPr>
          <w:rFonts w:ascii="Times New Roman" w:hAnsi="Times New Roman"/>
          <w:sz w:val="28"/>
          <w:szCs w:val="28"/>
        </w:rPr>
        <w:t>шестого</w:t>
      </w:r>
      <w:r w:rsidR="00F078DA">
        <w:rPr>
          <w:rFonts w:ascii="Times New Roman" w:hAnsi="Times New Roman"/>
          <w:sz w:val="28"/>
          <w:szCs w:val="28"/>
        </w:rPr>
        <w:t xml:space="preserve"> созыва по одномандатным </w:t>
      </w:r>
      <w:r w:rsidR="009321E4">
        <w:rPr>
          <w:rFonts w:ascii="Times New Roman" w:hAnsi="Times New Roman"/>
          <w:sz w:val="28"/>
          <w:szCs w:val="28"/>
        </w:rPr>
        <w:t>избирательным округам №№ 1-</w:t>
      </w:r>
      <w:r w:rsidR="00F078D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, </w:t>
      </w:r>
      <w:r w:rsidR="001822C2">
        <w:rPr>
          <w:rFonts w:ascii="Times New Roman" w:hAnsi="Times New Roman"/>
          <w:sz w:val="28"/>
          <w:szCs w:val="28"/>
        </w:rPr>
        <w:t xml:space="preserve">территориальная </w:t>
      </w:r>
      <w:r>
        <w:rPr>
          <w:rFonts w:ascii="Times New Roman" w:hAnsi="Times New Roman"/>
          <w:sz w:val="28"/>
          <w:szCs w:val="28"/>
        </w:rPr>
        <w:t xml:space="preserve">избирательная комиссия </w:t>
      </w:r>
      <w:r w:rsidR="00FA1576">
        <w:rPr>
          <w:rFonts w:ascii="Times New Roman" w:hAnsi="Times New Roman"/>
          <w:sz w:val="28"/>
          <w:szCs w:val="28"/>
        </w:rPr>
        <w:t>Полысаев</w:t>
      </w:r>
      <w:r w:rsidR="001822C2">
        <w:rPr>
          <w:rFonts w:ascii="Times New Roman" w:hAnsi="Times New Roman"/>
          <w:sz w:val="28"/>
          <w:szCs w:val="28"/>
        </w:rPr>
        <w:t>ского городского округа</w:t>
      </w:r>
    </w:p>
    <w:p w:rsidR="001822C2" w:rsidRPr="00911C6E" w:rsidRDefault="001822C2" w:rsidP="000F1D6E">
      <w:pPr>
        <w:pStyle w:val="21"/>
        <w:spacing w:after="0" w:line="360" w:lineRule="auto"/>
        <w:rPr>
          <w:rFonts w:ascii="Times New Roman" w:hAnsi="Times New Roman"/>
          <w:sz w:val="28"/>
          <w:szCs w:val="28"/>
        </w:rPr>
      </w:pPr>
      <w:r w:rsidRPr="00911C6E">
        <w:rPr>
          <w:rFonts w:ascii="Times New Roman" w:hAnsi="Times New Roman"/>
          <w:sz w:val="28"/>
          <w:szCs w:val="28"/>
        </w:rPr>
        <w:t>РЕШИЛА:</w:t>
      </w:r>
    </w:p>
    <w:p w:rsidR="000F1D6E" w:rsidRPr="00911C6E" w:rsidRDefault="00401087" w:rsidP="0040108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2D45" w:rsidRPr="00911C6E"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  <w:r w:rsidR="000F1D6E" w:rsidRPr="00911C6E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E22D45" w:rsidRPr="00911C6E">
        <w:rPr>
          <w:rFonts w:ascii="Times New Roman" w:hAnsi="Times New Roman" w:cs="Times New Roman"/>
          <w:sz w:val="28"/>
          <w:szCs w:val="28"/>
        </w:rPr>
        <w:t>сии Полысаевского городского округа, на которую</w:t>
      </w:r>
      <w:r w:rsidR="000F1D6E" w:rsidRPr="00911C6E">
        <w:rPr>
          <w:rFonts w:ascii="Times New Roman" w:hAnsi="Times New Roman" w:cs="Times New Roman"/>
          <w:sz w:val="28"/>
          <w:szCs w:val="28"/>
        </w:rPr>
        <w:t xml:space="preserve"> во</w:t>
      </w:r>
      <w:r w:rsidR="00E22D45" w:rsidRPr="00911C6E">
        <w:rPr>
          <w:rFonts w:ascii="Times New Roman" w:hAnsi="Times New Roman" w:cs="Times New Roman"/>
          <w:sz w:val="28"/>
          <w:szCs w:val="28"/>
        </w:rPr>
        <w:t xml:space="preserve">зложены полномочия </w:t>
      </w:r>
      <w:r w:rsidR="009321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22D45" w:rsidRPr="00911C6E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E22D45" w:rsidRPr="00911C6E">
        <w:rPr>
          <w:rFonts w:ascii="Times New Roman" w:hAnsi="Times New Roman" w:cs="Times New Roman"/>
          <w:sz w:val="28"/>
          <w:szCs w:val="28"/>
        </w:rPr>
        <w:lastRenderedPageBreak/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 w:rsidR="000F1D6E" w:rsidRPr="00911C6E">
        <w:rPr>
          <w:rFonts w:ascii="Times New Roman" w:hAnsi="Times New Roman" w:cs="Times New Roman"/>
          <w:sz w:val="28"/>
          <w:szCs w:val="28"/>
        </w:rPr>
        <w:t xml:space="preserve"> при подготовке и проведении выборов </w:t>
      </w:r>
      <w:r>
        <w:rPr>
          <w:rFonts w:ascii="Times New Roman" w:hAnsi="Times New Roman"/>
          <w:sz w:val="28"/>
          <w:szCs w:val="28"/>
        </w:rPr>
        <w:t>депутатов Совета народных депутатов Полыса</w:t>
      </w:r>
      <w:r w:rsidR="009321E4">
        <w:rPr>
          <w:rFonts w:ascii="Times New Roman" w:hAnsi="Times New Roman"/>
          <w:sz w:val="28"/>
          <w:szCs w:val="28"/>
        </w:rPr>
        <w:t>евского городского округа шестого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1D6E" w:rsidRPr="00911C6E">
        <w:rPr>
          <w:rFonts w:ascii="Times New Roman" w:hAnsi="Times New Roman" w:cs="Times New Roman"/>
          <w:sz w:val="28"/>
          <w:szCs w:val="28"/>
        </w:rPr>
        <w:t xml:space="preserve">использовать образец бланка в соответствии с образцом согласно приложению № 1 к настоящему  </w:t>
      </w:r>
      <w:r w:rsidR="00E22D45" w:rsidRPr="00911C6E">
        <w:rPr>
          <w:rFonts w:ascii="Times New Roman" w:hAnsi="Times New Roman" w:cs="Times New Roman"/>
          <w:sz w:val="28"/>
          <w:szCs w:val="28"/>
        </w:rPr>
        <w:t>решению</w:t>
      </w:r>
      <w:r w:rsidR="000F1D6E" w:rsidRPr="00911C6E">
        <w:rPr>
          <w:rFonts w:ascii="Times New Roman" w:hAnsi="Times New Roman" w:cs="Times New Roman"/>
          <w:sz w:val="28"/>
          <w:szCs w:val="28"/>
        </w:rPr>
        <w:t>.</w:t>
      </w:r>
    </w:p>
    <w:p w:rsidR="000F1D6E" w:rsidRPr="00401087" w:rsidRDefault="00401087" w:rsidP="0040108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2D45" w:rsidRPr="00911C6E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Полысаевского городского округа, на которую</w:t>
      </w:r>
      <w:r w:rsidR="000F1D6E" w:rsidRPr="00911C6E">
        <w:rPr>
          <w:rFonts w:ascii="Times New Roman" w:hAnsi="Times New Roman" w:cs="Times New Roman"/>
          <w:sz w:val="28"/>
          <w:szCs w:val="28"/>
        </w:rPr>
        <w:t xml:space="preserve"> возл</w:t>
      </w:r>
      <w:r w:rsidR="00E22D45" w:rsidRPr="00911C6E">
        <w:rPr>
          <w:rFonts w:ascii="Times New Roman" w:hAnsi="Times New Roman" w:cs="Times New Roman"/>
          <w:sz w:val="28"/>
          <w:szCs w:val="28"/>
        </w:rPr>
        <w:t xml:space="preserve">ожены полномочия </w:t>
      </w:r>
      <w:r w:rsidR="00FA1576">
        <w:rPr>
          <w:rFonts w:ascii="Times New Roman" w:hAnsi="Times New Roman" w:cs="Times New Roman"/>
          <w:sz w:val="28"/>
          <w:szCs w:val="28"/>
        </w:rPr>
        <w:t>соответствующ</w:t>
      </w:r>
      <w:r w:rsidR="00E22D45" w:rsidRPr="00911C6E">
        <w:rPr>
          <w:rFonts w:ascii="Times New Roman" w:hAnsi="Times New Roman" w:cs="Times New Roman"/>
          <w:sz w:val="28"/>
          <w:szCs w:val="28"/>
        </w:rPr>
        <w:t xml:space="preserve">их </w:t>
      </w:r>
      <w:r w:rsidR="000F1D6E" w:rsidRPr="00911C6E">
        <w:rPr>
          <w:rFonts w:ascii="Times New Roman" w:hAnsi="Times New Roman" w:cs="Times New Roman"/>
          <w:sz w:val="28"/>
          <w:szCs w:val="28"/>
        </w:rPr>
        <w:t xml:space="preserve">окружных избирательных комиссий при подготовке и проведении </w:t>
      </w:r>
      <w:r w:rsidRPr="00911C6E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/>
          <w:sz w:val="28"/>
          <w:szCs w:val="28"/>
        </w:rPr>
        <w:t>депутатов Совета народных депутатов Полыса</w:t>
      </w:r>
      <w:r w:rsidR="009321E4">
        <w:rPr>
          <w:rFonts w:ascii="Times New Roman" w:hAnsi="Times New Roman"/>
          <w:sz w:val="28"/>
          <w:szCs w:val="28"/>
        </w:rPr>
        <w:t>евского городского округа шестого</w:t>
      </w:r>
      <w:r>
        <w:rPr>
          <w:rFonts w:ascii="Times New Roman" w:hAnsi="Times New Roman"/>
          <w:sz w:val="28"/>
          <w:szCs w:val="28"/>
        </w:rPr>
        <w:t xml:space="preserve"> созыва по одномандатн</w:t>
      </w:r>
      <w:r w:rsidR="009321E4">
        <w:rPr>
          <w:rFonts w:ascii="Times New Roman" w:hAnsi="Times New Roman"/>
          <w:sz w:val="28"/>
          <w:szCs w:val="28"/>
        </w:rPr>
        <w:t>ым избирательным округам №№ 1-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1D6E" w:rsidRPr="00401087">
        <w:rPr>
          <w:rFonts w:ascii="Times New Roman" w:hAnsi="Times New Roman" w:cs="Times New Roman"/>
          <w:sz w:val="28"/>
          <w:szCs w:val="28"/>
        </w:rPr>
        <w:t>использовать образец бланка в соответствии с образцом согласно приложению</w:t>
      </w:r>
      <w:r w:rsidR="00E22D45" w:rsidRPr="00401087">
        <w:rPr>
          <w:rFonts w:ascii="Times New Roman" w:hAnsi="Times New Roman" w:cs="Times New Roman"/>
          <w:sz w:val="28"/>
          <w:szCs w:val="28"/>
        </w:rPr>
        <w:t xml:space="preserve"> № 2 к настоящему  решению</w:t>
      </w:r>
      <w:r w:rsidR="000F1D6E" w:rsidRPr="00401087">
        <w:rPr>
          <w:rFonts w:ascii="Times New Roman" w:hAnsi="Times New Roman" w:cs="Times New Roman"/>
          <w:sz w:val="28"/>
          <w:szCs w:val="28"/>
        </w:rPr>
        <w:t>.</w:t>
      </w:r>
    </w:p>
    <w:p w:rsidR="00401087" w:rsidRPr="00401087" w:rsidRDefault="00401087" w:rsidP="00401087">
      <w:pPr>
        <w:overflowPunct w:val="0"/>
        <w:autoSpaceDE w:val="0"/>
        <w:autoSpaceDN w:val="0"/>
        <w:adjustRightInd w:val="0"/>
        <w:spacing w:after="60" w:line="31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01087">
        <w:rPr>
          <w:rFonts w:ascii="Times New Roman" w:hAnsi="Times New Roman" w:cs="Times New Roman"/>
          <w:sz w:val="28"/>
          <w:szCs w:val="28"/>
        </w:rPr>
        <w:t>Настоящее решение разместить в информационно-телекоммуникационной сети «Интернет» на официальном сайте администрации города Полысаево в разделе «Территориальная избирательная комиссия».</w:t>
      </w:r>
    </w:p>
    <w:p w:rsidR="00401087" w:rsidRPr="00401087" w:rsidRDefault="00401087" w:rsidP="00401087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0108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секретаря территориальной избирательной комиссии Полысаевско</w:t>
      </w:r>
      <w:r w:rsidR="009321E4">
        <w:rPr>
          <w:rFonts w:ascii="Times New Roman" w:hAnsi="Times New Roman" w:cs="Times New Roman"/>
          <w:sz w:val="28"/>
          <w:szCs w:val="28"/>
        </w:rPr>
        <w:t>го городского округа Р.А. Чащина</w:t>
      </w:r>
      <w:r w:rsidRPr="00401087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401087" w:rsidRPr="00401087" w:rsidRDefault="00401087" w:rsidP="00401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087" w:rsidRPr="00401087" w:rsidRDefault="00401087" w:rsidP="00401087">
      <w:pPr>
        <w:jc w:val="both"/>
        <w:rPr>
          <w:rFonts w:ascii="Times New Roman" w:hAnsi="Times New Roman" w:cs="Times New Roman"/>
          <w:sz w:val="28"/>
          <w:szCs w:val="28"/>
        </w:rPr>
      </w:pPr>
      <w:r w:rsidRPr="00401087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401087" w:rsidRPr="00401087" w:rsidRDefault="00401087" w:rsidP="00401087">
      <w:pPr>
        <w:jc w:val="both"/>
        <w:rPr>
          <w:rFonts w:ascii="Times New Roman" w:hAnsi="Times New Roman" w:cs="Times New Roman"/>
          <w:sz w:val="28"/>
          <w:szCs w:val="28"/>
        </w:rPr>
      </w:pPr>
      <w:r w:rsidRPr="00401087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401087" w:rsidRPr="00401087" w:rsidRDefault="00401087" w:rsidP="00401087">
      <w:pPr>
        <w:jc w:val="both"/>
        <w:rPr>
          <w:rFonts w:ascii="Times New Roman" w:hAnsi="Times New Roman" w:cs="Times New Roman"/>
          <w:sz w:val="28"/>
          <w:szCs w:val="28"/>
        </w:rPr>
      </w:pPr>
      <w:r w:rsidRPr="00401087">
        <w:rPr>
          <w:rFonts w:ascii="Times New Roman" w:hAnsi="Times New Roman" w:cs="Times New Roman"/>
          <w:sz w:val="28"/>
          <w:szCs w:val="28"/>
        </w:rPr>
        <w:t xml:space="preserve">Полысаевского городского округа                                     </w:t>
      </w:r>
      <w:r w:rsidR="00DF24FA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1087">
        <w:rPr>
          <w:rFonts w:ascii="Times New Roman" w:hAnsi="Times New Roman" w:cs="Times New Roman"/>
          <w:sz w:val="28"/>
          <w:szCs w:val="28"/>
        </w:rPr>
        <w:t xml:space="preserve">  Л.Г. Капичникова</w:t>
      </w:r>
    </w:p>
    <w:p w:rsidR="00401087" w:rsidRPr="00401087" w:rsidRDefault="00401087" w:rsidP="004010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087" w:rsidRPr="00401087" w:rsidRDefault="00401087" w:rsidP="00401087">
      <w:pPr>
        <w:jc w:val="both"/>
        <w:rPr>
          <w:rFonts w:ascii="Times New Roman" w:hAnsi="Times New Roman" w:cs="Times New Roman"/>
          <w:sz w:val="28"/>
          <w:szCs w:val="28"/>
        </w:rPr>
      </w:pPr>
      <w:r w:rsidRPr="00401087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401087" w:rsidRPr="00401087" w:rsidRDefault="00401087" w:rsidP="00401087">
      <w:pPr>
        <w:jc w:val="both"/>
        <w:rPr>
          <w:rFonts w:ascii="Times New Roman" w:hAnsi="Times New Roman" w:cs="Times New Roman"/>
          <w:sz w:val="28"/>
          <w:szCs w:val="28"/>
        </w:rPr>
      </w:pPr>
      <w:r w:rsidRPr="00401087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401087" w:rsidRPr="00401087" w:rsidRDefault="00401087" w:rsidP="00401087">
      <w:pPr>
        <w:jc w:val="both"/>
        <w:rPr>
          <w:rFonts w:ascii="Times New Roman" w:hAnsi="Times New Roman" w:cs="Times New Roman"/>
          <w:sz w:val="28"/>
          <w:szCs w:val="28"/>
        </w:rPr>
      </w:pPr>
      <w:r w:rsidRPr="00401087">
        <w:rPr>
          <w:rFonts w:ascii="Times New Roman" w:hAnsi="Times New Roman" w:cs="Times New Roman"/>
          <w:sz w:val="28"/>
          <w:szCs w:val="28"/>
        </w:rPr>
        <w:t xml:space="preserve">Полысаевского городского округа                                </w:t>
      </w:r>
      <w:r w:rsidR="009321E4">
        <w:rPr>
          <w:rFonts w:ascii="Times New Roman" w:hAnsi="Times New Roman" w:cs="Times New Roman"/>
          <w:sz w:val="28"/>
          <w:szCs w:val="28"/>
        </w:rPr>
        <w:t xml:space="preserve">                     Р.А. Чащина</w:t>
      </w:r>
    </w:p>
    <w:p w:rsidR="00401087" w:rsidRDefault="00401087" w:rsidP="00401087">
      <w:pPr>
        <w:ind w:left="5670"/>
        <w:jc w:val="center"/>
        <w:rPr>
          <w:sz w:val="24"/>
          <w:szCs w:val="24"/>
        </w:rPr>
      </w:pPr>
    </w:p>
    <w:p w:rsidR="000F1D6E" w:rsidRDefault="000F1D6E" w:rsidP="000F1D6E">
      <w:pPr>
        <w:spacing w:line="360" w:lineRule="auto"/>
        <w:ind w:firstLine="426"/>
        <w:jc w:val="both"/>
        <w:rPr>
          <w:sz w:val="16"/>
          <w:szCs w:val="16"/>
        </w:rPr>
      </w:pPr>
    </w:p>
    <w:p w:rsidR="000F1D6E" w:rsidRDefault="000F1D6E" w:rsidP="000F1D6E">
      <w:pPr>
        <w:spacing w:line="360" w:lineRule="auto"/>
        <w:ind w:firstLine="426"/>
        <w:jc w:val="both"/>
        <w:rPr>
          <w:sz w:val="16"/>
          <w:szCs w:val="16"/>
        </w:rPr>
      </w:pPr>
    </w:p>
    <w:p w:rsidR="0071205F" w:rsidRDefault="0071205F" w:rsidP="000F1D6E">
      <w:pPr>
        <w:spacing w:line="360" w:lineRule="auto"/>
        <w:ind w:firstLine="426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936"/>
        <w:gridCol w:w="5634"/>
      </w:tblGrid>
      <w:tr w:rsidR="000F1D6E" w:rsidRPr="00911C6E" w:rsidTr="000F1D6E">
        <w:tc>
          <w:tcPr>
            <w:tcW w:w="3936" w:type="dxa"/>
          </w:tcPr>
          <w:p w:rsidR="000F1D6E" w:rsidRPr="00911C6E" w:rsidRDefault="000F1D6E">
            <w:pPr>
              <w:overflowPunct w:val="0"/>
              <w:autoSpaceDE w:val="0"/>
              <w:autoSpaceDN w:val="0"/>
              <w:adjustRightInd w:val="0"/>
              <w:spacing w:after="120"/>
              <w:ind w:firstLine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4" w:type="dxa"/>
          </w:tcPr>
          <w:p w:rsidR="000F1D6E" w:rsidRPr="00911C6E" w:rsidRDefault="000F1D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F1D6E" w:rsidRPr="00911C6E" w:rsidRDefault="000F1D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1C6E">
              <w:rPr>
                <w:rFonts w:ascii="Times New Roman" w:hAnsi="Times New Roman" w:cs="Times New Roman"/>
                <w:sz w:val="24"/>
              </w:rPr>
              <w:lastRenderedPageBreak/>
              <w:t>Приложение № 1</w:t>
            </w:r>
          </w:p>
          <w:p w:rsidR="000F1D6E" w:rsidRPr="00911C6E" w:rsidRDefault="00E22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1C6E">
              <w:rPr>
                <w:rFonts w:ascii="Times New Roman" w:hAnsi="Times New Roman" w:cs="Times New Roman"/>
                <w:sz w:val="24"/>
              </w:rPr>
              <w:t>к решению</w:t>
            </w:r>
          </w:p>
          <w:p w:rsidR="000F1D6E" w:rsidRPr="00911C6E" w:rsidRDefault="00E22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1C6E">
              <w:rPr>
                <w:rFonts w:ascii="Times New Roman" w:hAnsi="Times New Roman" w:cs="Times New Roman"/>
                <w:sz w:val="24"/>
              </w:rPr>
              <w:t xml:space="preserve">территориальной </w:t>
            </w:r>
            <w:r w:rsidR="000F1D6E" w:rsidRPr="00911C6E">
              <w:rPr>
                <w:rFonts w:ascii="Times New Roman" w:hAnsi="Times New Roman" w:cs="Times New Roman"/>
                <w:sz w:val="24"/>
              </w:rPr>
              <w:t xml:space="preserve">избирательной комиссии </w:t>
            </w:r>
          </w:p>
          <w:p w:rsidR="000F1D6E" w:rsidRPr="00911C6E" w:rsidRDefault="00E22D45" w:rsidP="00E22D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1C6E">
              <w:rPr>
                <w:rFonts w:ascii="Times New Roman" w:hAnsi="Times New Roman" w:cs="Times New Roman"/>
                <w:sz w:val="24"/>
              </w:rPr>
              <w:t>Полысаевского городского округа</w:t>
            </w:r>
          </w:p>
        </w:tc>
      </w:tr>
      <w:tr w:rsidR="000F1D6E" w:rsidRPr="00911C6E" w:rsidTr="000F1D6E">
        <w:tc>
          <w:tcPr>
            <w:tcW w:w="3936" w:type="dxa"/>
          </w:tcPr>
          <w:p w:rsidR="000F1D6E" w:rsidRPr="00911C6E" w:rsidRDefault="000F1D6E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4" w:type="dxa"/>
            <w:hideMark/>
          </w:tcPr>
          <w:p w:rsidR="000F1D6E" w:rsidRPr="00911C6E" w:rsidRDefault="003A4F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25.06.</w:t>
            </w:r>
            <w:r w:rsidR="009321E4">
              <w:rPr>
                <w:rFonts w:ascii="Times New Roman" w:hAnsi="Times New Roman" w:cs="Times New Roman"/>
                <w:sz w:val="24"/>
              </w:rPr>
              <w:t>2021</w:t>
            </w:r>
            <w:r w:rsidR="00464845">
              <w:rPr>
                <w:rFonts w:ascii="Times New Roman" w:hAnsi="Times New Roman" w:cs="Times New Roman"/>
                <w:sz w:val="24"/>
              </w:rPr>
              <w:t xml:space="preserve"> г. №  37</w:t>
            </w:r>
          </w:p>
          <w:p w:rsidR="000F1D6E" w:rsidRPr="00911C6E" w:rsidRDefault="000F1D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11C6E">
              <w:rPr>
                <w:rFonts w:ascii="Times New Roman" w:hAnsi="Times New Roman" w:cs="Times New Roman"/>
                <w:sz w:val="24"/>
              </w:rPr>
              <w:t>(образец)</w:t>
            </w:r>
          </w:p>
        </w:tc>
      </w:tr>
    </w:tbl>
    <w:p w:rsidR="000F1D6E" w:rsidRPr="00911C6E" w:rsidRDefault="000F1D6E" w:rsidP="000F1D6E">
      <w:pPr>
        <w:jc w:val="right"/>
        <w:rPr>
          <w:rFonts w:ascii="Times New Roman" w:hAnsi="Times New Roman" w:cs="Times New Roman"/>
          <w:sz w:val="28"/>
          <w:szCs w:val="20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71"/>
        <w:gridCol w:w="2954"/>
        <w:gridCol w:w="3260"/>
      </w:tblGrid>
      <w:tr w:rsidR="000F1D6E" w:rsidRPr="00911C6E" w:rsidTr="000F1D6E">
        <w:tc>
          <w:tcPr>
            <w:tcW w:w="3070" w:type="dxa"/>
          </w:tcPr>
          <w:p w:rsidR="000F1D6E" w:rsidRPr="00911C6E" w:rsidRDefault="000F1D6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954" w:type="dxa"/>
          </w:tcPr>
          <w:p w:rsidR="000F1D6E" w:rsidRPr="00911C6E" w:rsidRDefault="000F1D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1C6E">
              <w:rPr>
                <w:rFonts w:ascii="Times New Roman" w:hAnsi="Times New Roman" w:cs="Times New Roman"/>
                <w:sz w:val="28"/>
              </w:rPr>
              <w:t xml:space="preserve">Герб </w:t>
            </w:r>
          </w:p>
          <w:p w:rsidR="000F1D6E" w:rsidRPr="00911C6E" w:rsidRDefault="004010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Полысаевского городского округа</w:t>
            </w:r>
          </w:p>
          <w:p w:rsidR="000F1D6E" w:rsidRPr="00911C6E" w:rsidRDefault="000F1D6E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91" w:right="214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260" w:type="dxa"/>
          </w:tcPr>
          <w:p w:rsidR="000F1D6E" w:rsidRPr="00911C6E" w:rsidRDefault="000F1D6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  <w:tr w:rsidR="000F1D6E" w:rsidRPr="00911C6E" w:rsidTr="000F1D6E">
        <w:tc>
          <w:tcPr>
            <w:tcW w:w="928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52C7E" w:rsidRDefault="00752C7E" w:rsidP="00752C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МУНИЦИПАЛЬНАЯ</w:t>
            </w:r>
            <w:r w:rsidRPr="00911C6E">
              <w:rPr>
                <w:rFonts w:ascii="Times New Roman" w:hAnsi="Times New Roman" w:cs="Times New Roman"/>
                <w:b/>
                <w:sz w:val="28"/>
              </w:rPr>
              <w:t xml:space="preserve"> ИЗБИРАТЕЛЬНАЯ КОМИССИЯ</w:t>
            </w:r>
          </w:p>
          <w:p w:rsidR="00752C7E" w:rsidRPr="00911C6E" w:rsidRDefault="00752C7E" w:rsidP="00752C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ПОЛЫСАЕВСКОГО ГОРОДСКОГО ОКРУГА</w:t>
            </w:r>
          </w:p>
          <w:p w:rsidR="000F1D6E" w:rsidRPr="00911C6E" w:rsidRDefault="000F1D6E">
            <w:pPr>
              <w:pStyle w:val="1"/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F1D6E" w:rsidRPr="00911C6E" w:rsidRDefault="000F1D6E">
            <w:pPr>
              <w:pStyle w:val="1"/>
              <w:spacing w:after="0" w:line="360" w:lineRule="auto"/>
              <w:rPr>
                <w:rFonts w:ascii="Times New Roman" w:hAnsi="Times New Roman"/>
                <w:kern w:val="0"/>
                <w:sz w:val="40"/>
              </w:rPr>
            </w:pPr>
            <w:r w:rsidRPr="00911C6E">
              <w:rPr>
                <w:rFonts w:ascii="Times New Roman" w:hAnsi="Times New Roman"/>
                <w:sz w:val="40"/>
              </w:rPr>
              <w:t>Р Е Ш Е Н И Е</w:t>
            </w:r>
            <w:r w:rsidR="00752C7E">
              <w:rPr>
                <w:rFonts w:ascii="Times New Roman" w:hAnsi="Times New Roman"/>
                <w:sz w:val="40"/>
              </w:rPr>
              <w:t xml:space="preserve"> № ___</w:t>
            </w:r>
          </w:p>
        </w:tc>
      </w:tr>
    </w:tbl>
    <w:p w:rsidR="000F1D6E" w:rsidRDefault="00752C7E" w:rsidP="000F1D6E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65256</w:t>
      </w:r>
      <w:r w:rsidR="00194B97">
        <w:rPr>
          <w:rFonts w:ascii="Times New Roman" w:hAnsi="Times New Roman" w:cs="Times New Roman"/>
          <w:sz w:val="28"/>
          <w:szCs w:val="20"/>
        </w:rPr>
        <w:t>0, г. Полысаево                                                              тел./факс: 4-52-22</w:t>
      </w:r>
    </w:p>
    <w:p w:rsidR="00194B97" w:rsidRPr="00911C6E" w:rsidRDefault="00194B97" w:rsidP="000F1D6E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ул. Кремлевская, 6</w:t>
      </w:r>
    </w:p>
    <w:p w:rsidR="00752C7E" w:rsidRDefault="00752C7E" w:rsidP="000F1D6E">
      <w:pPr>
        <w:rPr>
          <w:rFonts w:ascii="Times New Roman" w:hAnsi="Times New Roman" w:cs="Times New Roman"/>
          <w:sz w:val="28"/>
        </w:rPr>
      </w:pPr>
    </w:p>
    <w:p w:rsidR="000F1D6E" w:rsidRPr="00911C6E" w:rsidRDefault="00752C7E" w:rsidP="000F1D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Полысаево                                                                                                   дата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FA1576" w:rsidRDefault="009321E4" w:rsidP="000F1D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решения</w:t>
      </w:r>
    </w:p>
    <w:p w:rsidR="009321E4" w:rsidRDefault="009321E4" w:rsidP="000F1D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 решения</w:t>
      </w:r>
    </w:p>
    <w:p w:rsidR="000F1D6E" w:rsidRPr="00911C6E" w:rsidRDefault="000F1D6E" w:rsidP="000F1D6E">
      <w:pPr>
        <w:rPr>
          <w:rFonts w:ascii="Times New Roman" w:hAnsi="Times New Roman" w:cs="Times New Roman"/>
          <w:sz w:val="28"/>
        </w:rPr>
      </w:pPr>
      <w:r w:rsidRPr="00911C6E">
        <w:rPr>
          <w:rFonts w:ascii="Times New Roman" w:hAnsi="Times New Roman" w:cs="Times New Roman"/>
          <w:sz w:val="28"/>
        </w:rPr>
        <w:t>Председатель комиссии</w:t>
      </w:r>
    </w:p>
    <w:p w:rsidR="000F1D6E" w:rsidRPr="00911C6E" w:rsidRDefault="000F1D6E" w:rsidP="000F1D6E">
      <w:pPr>
        <w:rPr>
          <w:rFonts w:ascii="Times New Roman" w:hAnsi="Times New Roman" w:cs="Times New Roman"/>
          <w:sz w:val="28"/>
        </w:rPr>
      </w:pPr>
    </w:p>
    <w:p w:rsidR="000F1D6E" w:rsidRPr="00911C6E" w:rsidRDefault="000F1D6E" w:rsidP="000F1D6E">
      <w:pPr>
        <w:rPr>
          <w:rFonts w:ascii="Times New Roman" w:hAnsi="Times New Roman" w:cs="Times New Roman"/>
          <w:sz w:val="28"/>
        </w:rPr>
      </w:pPr>
      <w:r w:rsidRPr="00911C6E">
        <w:rPr>
          <w:rFonts w:ascii="Times New Roman" w:hAnsi="Times New Roman" w:cs="Times New Roman"/>
          <w:sz w:val="28"/>
        </w:rPr>
        <w:t>Секретарь комиссии</w:t>
      </w:r>
    </w:p>
    <w:p w:rsidR="000F1D6E" w:rsidRPr="00911C6E" w:rsidRDefault="000F1D6E" w:rsidP="000F1D6E">
      <w:pPr>
        <w:rPr>
          <w:rFonts w:ascii="Times New Roman" w:hAnsi="Times New Roman" w:cs="Times New Roman"/>
          <w:sz w:val="28"/>
        </w:rPr>
      </w:pPr>
    </w:p>
    <w:p w:rsidR="000F1D6E" w:rsidRDefault="000F1D6E" w:rsidP="000F1D6E">
      <w:pPr>
        <w:rPr>
          <w:sz w:val="28"/>
        </w:rPr>
        <w:sectPr w:rsidR="000F1D6E">
          <w:pgSz w:w="11907" w:h="16840"/>
          <w:pgMar w:top="1560" w:right="992" w:bottom="0" w:left="1418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222"/>
        <w:gridCol w:w="9349"/>
      </w:tblGrid>
      <w:tr w:rsidR="000F1D6E" w:rsidTr="000F1D6E">
        <w:tc>
          <w:tcPr>
            <w:tcW w:w="3936" w:type="dxa"/>
          </w:tcPr>
          <w:p w:rsidR="000F1D6E" w:rsidRDefault="000F1D6E">
            <w:pPr>
              <w:overflowPunct w:val="0"/>
              <w:autoSpaceDE w:val="0"/>
              <w:autoSpaceDN w:val="0"/>
              <w:adjustRightInd w:val="0"/>
              <w:spacing w:after="120"/>
              <w:ind w:firstLine="720"/>
              <w:jc w:val="both"/>
              <w:rPr>
                <w:rFonts w:ascii="TimesET" w:hAnsi="TimesET"/>
                <w:sz w:val="24"/>
              </w:rPr>
            </w:pPr>
          </w:p>
        </w:tc>
        <w:tc>
          <w:tcPr>
            <w:tcW w:w="5634" w:type="dxa"/>
          </w:tcPr>
          <w:tbl>
            <w:tblPr>
              <w:tblW w:w="0" w:type="auto"/>
              <w:tblLook w:val="04A0"/>
            </w:tblPr>
            <w:tblGrid>
              <w:gridCol w:w="3716"/>
              <w:gridCol w:w="5417"/>
            </w:tblGrid>
            <w:tr w:rsidR="000F1D6E" w:rsidRPr="00911C6E">
              <w:tc>
                <w:tcPr>
                  <w:tcW w:w="3936" w:type="dxa"/>
                </w:tcPr>
                <w:p w:rsidR="000F1D6E" w:rsidRPr="00911C6E" w:rsidRDefault="000F1D6E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ind w:firstLine="7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634" w:type="dxa"/>
                </w:tcPr>
                <w:p w:rsidR="000F1D6E" w:rsidRPr="00911C6E" w:rsidRDefault="000F1D6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F1D6E" w:rsidRPr="00911C6E" w:rsidRDefault="000F1D6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11C6E">
                    <w:rPr>
                      <w:rFonts w:ascii="Times New Roman" w:hAnsi="Times New Roman" w:cs="Times New Roman"/>
                      <w:sz w:val="24"/>
                    </w:rPr>
                    <w:t>Приложение № 2</w:t>
                  </w:r>
                </w:p>
                <w:p w:rsidR="000F1D6E" w:rsidRPr="00911C6E" w:rsidRDefault="000F1D6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11C6E">
                    <w:rPr>
                      <w:rFonts w:ascii="Times New Roman" w:hAnsi="Times New Roman" w:cs="Times New Roman"/>
                      <w:sz w:val="24"/>
                    </w:rPr>
                    <w:t xml:space="preserve">к </w:t>
                  </w:r>
                  <w:r w:rsidR="00E22D45" w:rsidRPr="00911C6E">
                    <w:rPr>
                      <w:rFonts w:ascii="Times New Roman" w:hAnsi="Times New Roman" w:cs="Times New Roman"/>
                      <w:sz w:val="24"/>
                    </w:rPr>
                    <w:t>решению</w:t>
                  </w:r>
                </w:p>
                <w:p w:rsidR="000F1D6E" w:rsidRPr="00911C6E" w:rsidRDefault="00E22D4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11C6E">
                    <w:rPr>
                      <w:rFonts w:ascii="Times New Roman" w:hAnsi="Times New Roman" w:cs="Times New Roman"/>
                      <w:sz w:val="24"/>
                    </w:rPr>
                    <w:t xml:space="preserve">территориальной </w:t>
                  </w:r>
                  <w:r w:rsidR="000F1D6E" w:rsidRPr="00911C6E">
                    <w:rPr>
                      <w:rFonts w:ascii="Times New Roman" w:hAnsi="Times New Roman" w:cs="Times New Roman"/>
                      <w:sz w:val="24"/>
                    </w:rPr>
                    <w:t>избирательной комиссии</w:t>
                  </w:r>
                </w:p>
                <w:p w:rsidR="000F1D6E" w:rsidRPr="00911C6E" w:rsidRDefault="00E22D45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11C6E">
                    <w:rPr>
                      <w:rFonts w:ascii="Times New Roman" w:hAnsi="Times New Roman" w:cs="Times New Roman"/>
                      <w:sz w:val="24"/>
                    </w:rPr>
                    <w:t>Полысаевского городского округа</w:t>
                  </w:r>
                </w:p>
              </w:tc>
            </w:tr>
            <w:tr w:rsidR="000F1D6E" w:rsidRPr="00911C6E">
              <w:tc>
                <w:tcPr>
                  <w:tcW w:w="3936" w:type="dxa"/>
                </w:tcPr>
                <w:p w:rsidR="000F1D6E" w:rsidRPr="00911C6E" w:rsidRDefault="000F1D6E">
                  <w:pPr>
                    <w:overflowPunct w:val="0"/>
                    <w:autoSpaceDE w:val="0"/>
                    <w:autoSpaceDN w:val="0"/>
                    <w:adjustRightInd w:val="0"/>
                    <w:spacing w:after="60"/>
                    <w:ind w:firstLine="7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634" w:type="dxa"/>
                  <w:hideMark/>
                </w:tcPr>
                <w:p w:rsidR="000F1D6E" w:rsidRPr="00911C6E" w:rsidRDefault="003A4FF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от 25.06.2021</w:t>
                  </w:r>
                  <w:r w:rsidR="00464845">
                    <w:rPr>
                      <w:rFonts w:ascii="Times New Roman" w:hAnsi="Times New Roman" w:cs="Times New Roman"/>
                      <w:sz w:val="24"/>
                    </w:rPr>
                    <w:t xml:space="preserve"> г. №  37</w:t>
                  </w:r>
                </w:p>
                <w:p w:rsidR="000F1D6E" w:rsidRPr="00911C6E" w:rsidRDefault="000F1D6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11C6E">
                    <w:rPr>
                      <w:rFonts w:ascii="Times New Roman" w:hAnsi="Times New Roman" w:cs="Times New Roman"/>
                      <w:sz w:val="24"/>
                    </w:rPr>
                    <w:t>(образец)</w:t>
                  </w:r>
                </w:p>
              </w:tc>
            </w:tr>
          </w:tbl>
          <w:p w:rsidR="00752C7E" w:rsidRDefault="00752C7E" w:rsidP="00752C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52C7E" w:rsidRPr="00911C6E" w:rsidRDefault="00752C7E" w:rsidP="00752C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1C6E">
              <w:rPr>
                <w:rFonts w:ascii="Times New Roman" w:hAnsi="Times New Roman" w:cs="Times New Roman"/>
                <w:sz w:val="28"/>
              </w:rPr>
              <w:t xml:space="preserve">Герб </w:t>
            </w:r>
          </w:p>
          <w:p w:rsidR="000F1D6E" w:rsidRPr="00911C6E" w:rsidRDefault="00752C7E" w:rsidP="00752C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Полысаевского городского округа</w:t>
            </w:r>
          </w:p>
          <w:tbl>
            <w:tblPr>
              <w:tblW w:w="928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284"/>
            </w:tblGrid>
            <w:tr w:rsidR="000F1D6E" w:rsidRPr="00911C6E">
              <w:tc>
                <w:tcPr>
                  <w:tcW w:w="9284" w:type="dxa"/>
                </w:tcPr>
                <w:p w:rsidR="000F1D6E" w:rsidRPr="00911C6E" w:rsidRDefault="000F1D6E" w:rsidP="00752C7E">
                  <w:pPr>
                    <w:spacing w:after="60"/>
                    <w:ind w:firstLine="720"/>
                    <w:jc w:val="center"/>
                    <w:rPr>
                      <w:rFonts w:ascii="Times New Roman" w:hAnsi="Times New Roman" w:cs="Times New Roman"/>
                      <w:sz w:val="12"/>
                    </w:rPr>
                  </w:pPr>
                </w:p>
              </w:tc>
            </w:tr>
            <w:tr w:rsidR="000F1D6E" w:rsidRPr="00911C6E">
              <w:tc>
                <w:tcPr>
                  <w:tcW w:w="9284" w:type="dxa"/>
                </w:tcPr>
                <w:p w:rsidR="000F1D6E" w:rsidRDefault="000F1D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11C6E">
                    <w:rPr>
                      <w:rFonts w:ascii="Times New Roman" w:hAnsi="Times New Roman" w:cs="Times New Roman"/>
                      <w:b/>
                      <w:sz w:val="28"/>
                    </w:rPr>
                    <w:t>ОКРУЖНАЯ ИЗБИРАТЕЛЬНАЯ КОМИССИЯ</w:t>
                  </w:r>
                </w:p>
                <w:p w:rsidR="00752C7E" w:rsidRPr="00911C6E" w:rsidRDefault="00752C7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ПОЛЫСАЕВСКОГО ГОРОДСКОГО ОКРУГА</w:t>
                  </w:r>
                </w:p>
                <w:p w:rsidR="000F1D6E" w:rsidRPr="00911C6E" w:rsidRDefault="000F1D6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11C6E">
                    <w:rPr>
                      <w:rFonts w:ascii="Times New Roman" w:hAnsi="Times New Roman" w:cs="Times New Roman"/>
                      <w:b/>
                      <w:sz w:val="28"/>
                    </w:rPr>
                    <w:t>одноманд</w:t>
                  </w:r>
                  <w:r w:rsidR="009321E4">
                    <w:rPr>
                      <w:rFonts w:ascii="Times New Roman" w:hAnsi="Times New Roman" w:cs="Times New Roman"/>
                      <w:b/>
                      <w:sz w:val="28"/>
                    </w:rPr>
                    <w:t>атного избирательного округа № ____</w:t>
                  </w:r>
                </w:p>
                <w:p w:rsidR="000F1D6E" w:rsidRPr="00911C6E" w:rsidRDefault="000F1D6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F1D6E" w:rsidRPr="00911C6E">
              <w:tc>
                <w:tcPr>
                  <w:tcW w:w="9284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hideMark/>
                </w:tcPr>
                <w:p w:rsidR="000F1D6E" w:rsidRPr="00911C6E" w:rsidRDefault="000F1D6E">
                  <w:pPr>
                    <w:pStyle w:val="1"/>
                    <w:spacing w:after="0" w:line="360" w:lineRule="auto"/>
                    <w:rPr>
                      <w:rFonts w:ascii="Times New Roman" w:hAnsi="Times New Roman"/>
                      <w:kern w:val="0"/>
                      <w:sz w:val="40"/>
                    </w:rPr>
                  </w:pPr>
                  <w:r w:rsidRPr="00911C6E">
                    <w:rPr>
                      <w:rFonts w:ascii="Times New Roman" w:hAnsi="Times New Roman"/>
                      <w:sz w:val="40"/>
                    </w:rPr>
                    <w:t>Р Е Ш Е Н И Е</w:t>
                  </w:r>
                </w:p>
              </w:tc>
            </w:tr>
          </w:tbl>
          <w:p w:rsidR="00752C7E" w:rsidRDefault="00752C7E" w:rsidP="00752C7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652560, г. Полысаево                                                              тел./факс: 4-52-22</w:t>
            </w:r>
          </w:p>
          <w:p w:rsidR="00752C7E" w:rsidRPr="00911C6E" w:rsidRDefault="00752C7E" w:rsidP="00752C7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ул. Кремлевская, 6</w:t>
            </w:r>
          </w:p>
          <w:p w:rsidR="00752C7E" w:rsidRDefault="00752C7E" w:rsidP="00752C7E">
            <w:pPr>
              <w:rPr>
                <w:rFonts w:ascii="Times New Roman" w:hAnsi="Times New Roman" w:cs="Times New Roman"/>
                <w:sz w:val="28"/>
              </w:rPr>
            </w:pPr>
          </w:p>
          <w:p w:rsidR="009321E4" w:rsidRDefault="00752C7E" w:rsidP="009321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Полысаево                                                                                                   дата </w:t>
            </w:r>
            <w:r w:rsidR="009321E4">
              <w:rPr>
                <w:rFonts w:ascii="Times New Roman" w:hAnsi="Times New Roman" w:cs="Times New Roman"/>
                <w:sz w:val="28"/>
              </w:rPr>
              <w:t>Название решения</w:t>
            </w:r>
          </w:p>
          <w:p w:rsidR="000F1D6E" w:rsidRPr="00752C7E" w:rsidRDefault="009321E4" w:rsidP="009321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екст решения</w:t>
            </w:r>
            <w:r w:rsidR="00752C7E">
              <w:rPr>
                <w:rFonts w:ascii="Times New Roman" w:hAnsi="Times New Roman" w:cs="Times New Roman"/>
                <w:sz w:val="28"/>
              </w:rPr>
              <w:tab/>
            </w:r>
          </w:p>
          <w:p w:rsidR="000F1D6E" w:rsidRPr="00911C6E" w:rsidRDefault="000F1D6E">
            <w:pPr>
              <w:rPr>
                <w:rFonts w:ascii="Times New Roman" w:hAnsi="Times New Roman" w:cs="Times New Roman"/>
                <w:sz w:val="28"/>
              </w:rPr>
            </w:pPr>
            <w:r w:rsidRPr="00911C6E"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  <w:p w:rsidR="000F1D6E" w:rsidRPr="00911C6E" w:rsidRDefault="000F1D6E">
            <w:pPr>
              <w:rPr>
                <w:rFonts w:ascii="Times New Roman" w:hAnsi="Times New Roman" w:cs="Times New Roman"/>
                <w:sz w:val="28"/>
              </w:rPr>
            </w:pPr>
          </w:p>
          <w:p w:rsidR="000F1D6E" w:rsidRPr="00911C6E" w:rsidRDefault="000F1D6E">
            <w:pPr>
              <w:rPr>
                <w:rFonts w:ascii="Times New Roman" w:hAnsi="Times New Roman" w:cs="Times New Roman"/>
                <w:sz w:val="28"/>
              </w:rPr>
            </w:pPr>
            <w:r w:rsidRPr="00911C6E">
              <w:rPr>
                <w:rFonts w:ascii="Times New Roman" w:hAnsi="Times New Roman" w:cs="Times New Roman"/>
                <w:sz w:val="28"/>
              </w:rPr>
              <w:t>Секретарь комиссии</w:t>
            </w:r>
          </w:p>
          <w:p w:rsidR="000F1D6E" w:rsidRDefault="000F1D6E">
            <w:pPr>
              <w:jc w:val="both"/>
              <w:rPr>
                <w:rFonts w:ascii="TimesET" w:hAnsi="TimesET"/>
                <w:sz w:val="24"/>
              </w:rPr>
            </w:pPr>
          </w:p>
          <w:p w:rsidR="000F1D6E" w:rsidRDefault="000F1D6E">
            <w:pPr>
              <w:jc w:val="center"/>
              <w:rPr>
                <w:rFonts w:ascii="TimesET" w:hAnsi="TimesET"/>
                <w:sz w:val="24"/>
              </w:rPr>
            </w:pPr>
          </w:p>
          <w:p w:rsidR="000F1D6E" w:rsidRDefault="000F1D6E">
            <w:pPr>
              <w:jc w:val="both"/>
              <w:rPr>
                <w:rFonts w:ascii="Calibri" w:hAnsi="Calibri"/>
                <w:sz w:val="24"/>
              </w:rPr>
            </w:pPr>
          </w:p>
          <w:p w:rsidR="000F1D6E" w:rsidRPr="005A5403" w:rsidRDefault="000F1D6E" w:rsidP="005A5403">
            <w:pPr>
              <w:jc w:val="center"/>
              <w:rPr>
                <w:sz w:val="24"/>
              </w:rPr>
            </w:pPr>
          </w:p>
        </w:tc>
      </w:tr>
      <w:tr w:rsidR="000F1D6E" w:rsidTr="000F1D6E">
        <w:trPr>
          <w:trHeight w:val="577"/>
        </w:trPr>
        <w:tc>
          <w:tcPr>
            <w:tcW w:w="3936" w:type="dxa"/>
          </w:tcPr>
          <w:p w:rsidR="000F1D6E" w:rsidRDefault="000F1D6E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ET" w:hAnsi="TimesET"/>
                <w:sz w:val="24"/>
              </w:rPr>
            </w:pPr>
          </w:p>
        </w:tc>
        <w:tc>
          <w:tcPr>
            <w:tcW w:w="5634" w:type="dxa"/>
          </w:tcPr>
          <w:p w:rsidR="000F1D6E" w:rsidRDefault="000F1D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ET" w:hAnsi="TimesET"/>
                <w:sz w:val="24"/>
              </w:rPr>
            </w:pPr>
          </w:p>
        </w:tc>
      </w:tr>
    </w:tbl>
    <w:p w:rsidR="000F1D6E" w:rsidRDefault="000F1D6E" w:rsidP="00911C6E">
      <w:pPr>
        <w:rPr>
          <w:sz w:val="28"/>
          <w:szCs w:val="20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85"/>
      </w:tblGrid>
      <w:tr w:rsidR="000F1D6E" w:rsidTr="00911C6E">
        <w:tc>
          <w:tcPr>
            <w:tcW w:w="9285" w:type="dxa"/>
          </w:tcPr>
          <w:p w:rsidR="000F1D6E" w:rsidRDefault="000F1D6E" w:rsidP="003A4FFB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2"/>
              </w:rPr>
            </w:pPr>
          </w:p>
        </w:tc>
      </w:tr>
      <w:tr w:rsidR="000F1D6E" w:rsidTr="00911C6E">
        <w:tc>
          <w:tcPr>
            <w:tcW w:w="9285" w:type="dxa"/>
          </w:tcPr>
          <w:p w:rsidR="000F1D6E" w:rsidRDefault="000F1D6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1D6E" w:rsidRDefault="000F1D6E" w:rsidP="00911C6E">
      <w:pPr>
        <w:spacing w:line="312" w:lineRule="auto"/>
        <w:jc w:val="both"/>
        <w:outlineLvl w:val="0"/>
        <w:rPr>
          <w:sz w:val="8"/>
          <w:szCs w:val="8"/>
        </w:rPr>
      </w:pPr>
    </w:p>
    <w:p w:rsidR="00CA77A5" w:rsidRDefault="00CA77A5"/>
    <w:sectPr w:rsidR="00CA77A5" w:rsidSect="00DD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9A1" w:rsidRDefault="007029A1" w:rsidP="000F1D6E">
      <w:pPr>
        <w:spacing w:after="0" w:line="240" w:lineRule="auto"/>
      </w:pPr>
      <w:r>
        <w:separator/>
      </w:r>
    </w:p>
  </w:endnote>
  <w:endnote w:type="continuationSeparator" w:id="1">
    <w:p w:rsidR="007029A1" w:rsidRDefault="007029A1" w:rsidP="000F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9A1" w:rsidRDefault="007029A1" w:rsidP="000F1D6E">
      <w:pPr>
        <w:spacing w:after="0" w:line="240" w:lineRule="auto"/>
      </w:pPr>
      <w:r>
        <w:separator/>
      </w:r>
    </w:p>
  </w:footnote>
  <w:footnote w:type="continuationSeparator" w:id="1">
    <w:p w:rsidR="007029A1" w:rsidRDefault="007029A1" w:rsidP="000F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5586"/>
    <w:multiLevelType w:val="hybridMultilevel"/>
    <w:tmpl w:val="A0B028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D6E"/>
    <w:rsid w:val="000122C2"/>
    <w:rsid w:val="000F1D6E"/>
    <w:rsid w:val="001822C2"/>
    <w:rsid w:val="00194B97"/>
    <w:rsid w:val="002214A7"/>
    <w:rsid w:val="003A4FFB"/>
    <w:rsid w:val="00401087"/>
    <w:rsid w:val="00464845"/>
    <w:rsid w:val="00517917"/>
    <w:rsid w:val="005707EB"/>
    <w:rsid w:val="005A5403"/>
    <w:rsid w:val="007029A1"/>
    <w:rsid w:val="0071205F"/>
    <w:rsid w:val="00752C7E"/>
    <w:rsid w:val="008B1D89"/>
    <w:rsid w:val="00911C6E"/>
    <w:rsid w:val="009321E4"/>
    <w:rsid w:val="00B44CBA"/>
    <w:rsid w:val="00CA77A5"/>
    <w:rsid w:val="00CE1862"/>
    <w:rsid w:val="00DD3066"/>
    <w:rsid w:val="00DE0BD8"/>
    <w:rsid w:val="00DF24FA"/>
    <w:rsid w:val="00E13982"/>
    <w:rsid w:val="00E22D45"/>
    <w:rsid w:val="00EA380C"/>
    <w:rsid w:val="00EB4D13"/>
    <w:rsid w:val="00EB6B07"/>
    <w:rsid w:val="00F078DA"/>
    <w:rsid w:val="00FA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66"/>
  </w:style>
  <w:style w:type="paragraph" w:styleId="1">
    <w:name w:val="heading 1"/>
    <w:basedOn w:val="a"/>
    <w:next w:val="a"/>
    <w:link w:val="10"/>
    <w:uiPriority w:val="9"/>
    <w:qFormat/>
    <w:rsid w:val="000F1D6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D6E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D6E"/>
    <w:rPr>
      <w:rFonts w:ascii="TimesET" w:eastAsia="Times New Roman" w:hAnsi="TimesET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F1D6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semiHidden/>
    <w:unhideWhenUsed/>
    <w:rsid w:val="000F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0F1D6E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F1D6E"/>
    <w:rPr>
      <w:rFonts w:ascii="TimesET" w:eastAsia="Times New Roman" w:hAnsi="TimesET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F1D6E"/>
    <w:pPr>
      <w:overflowPunct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TimesET" w:eastAsia="Times New Roman" w:hAnsi="TimesET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F1D6E"/>
    <w:rPr>
      <w:rFonts w:ascii="TimesET" w:eastAsia="Times New Roman" w:hAnsi="TimesET" w:cs="Times New Roman"/>
      <w:sz w:val="24"/>
      <w:szCs w:val="20"/>
    </w:rPr>
  </w:style>
  <w:style w:type="character" w:styleId="a6">
    <w:name w:val="footnote reference"/>
    <w:basedOn w:val="a0"/>
    <w:uiPriority w:val="99"/>
    <w:semiHidden/>
    <w:unhideWhenUsed/>
    <w:rsid w:val="000F1D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DA8C-341C-4F75-8C98-F22D262E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Polisaevo_tik</cp:lastModifiedBy>
  <cp:revision>16</cp:revision>
  <cp:lastPrinted>2021-06-28T07:42:00Z</cp:lastPrinted>
  <dcterms:created xsi:type="dcterms:W3CDTF">2019-07-17T08:40:00Z</dcterms:created>
  <dcterms:modified xsi:type="dcterms:W3CDTF">2021-06-28T07:43:00Z</dcterms:modified>
</cp:coreProperties>
</file>