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FB" w:rsidRDefault="00337BFB" w:rsidP="00337BFB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Информация для страхователей</w:t>
      </w:r>
    </w:p>
    <w:p w:rsidR="00337BFB" w:rsidRDefault="00337BFB" w:rsidP="00337BFB">
      <w:pPr>
        <w:jc w:val="center"/>
        <w:rPr>
          <w:b/>
          <w:color w:val="0000FF"/>
          <w:sz w:val="26"/>
          <w:szCs w:val="26"/>
        </w:rPr>
      </w:pPr>
    </w:p>
    <w:p w:rsidR="00337BFB" w:rsidRDefault="00337BFB" w:rsidP="00337BFB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С 1 января 2017 года администрирование страховых взносов на обязательное пенсионное и медицинское страхование переходит в ведение Федеральной налоговой службы Российской Федерации.</w:t>
      </w:r>
    </w:p>
    <w:p w:rsidR="00337BFB" w:rsidRDefault="00337BFB" w:rsidP="00337BFB">
      <w:pPr>
        <w:jc w:val="center"/>
        <w:rPr>
          <w:color w:val="FF0000"/>
          <w:sz w:val="26"/>
          <w:szCs w:val="26"/>
        </w:rPr>
      </w:pPr>
    </w:p>
    <w:p w:rsidR="00337BFB" w:rsidRDefault="00337BFB" w:rsidP="00337BFB">
      <w:pPr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В то же время ряд функций в части администрирования</w:t>
      </w:r>
      <w:r>
        <w:rPr>
          <w:b/>
          <w:color w:val="0033CC"/>
          <w:sz w:val="26"/>
          <w:szCs w:val="26"/>
        </w:rPr>
        <w:t xml:space="preserve"> останется за Пенсионным фондом России</w:t>
      </w:r>
      <w:r>
        <w:rPr>
          <w:color w:val="0033CC"/>
          <w:sz w:val="26"/>
          <w:szCs w:val="26"/>
        </w:rPr>
        <w:t>.</w:t>
      </w:r>
    </w:p>
    <w:p w:rsidR="00337BFB" w:rsidRDefault="00337BFB" w:rsidP="00337BFB">
      <w:pPr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Эти функции следующие:</w:t>
      </w:r>
    </w:p>
    <w:p w:rsidR="00337BFB" w:rsidRDefault="00337BFB" w:rsidP="00337BFB">
      <w:pPr>
        <w:jc w:val="center"/>
        <w:rPr>
          <w:b/>
          <w:sz w:val="26"/>
          <w:szCs w:val="26"/>
        </w:rPr>
      </w:pPr>
    </w:p>
    <w:p w:rsidR="00337BFB" w:rsidRDefault="00337BFB" w:rsidP="00337BFB">
      <w:pPr>
        <w:numPr>
          <w:ilvl w:val="0"/>
          <w:numId w:val="1"/>
        </w:numPr>
        <w:jc w:val="both"/>
        <w:rPr>
          <w:b/>
          <w:i/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 xml:space="preserve">Прием и обработка расчетов, в том числе уточненных, по страховым взносам за периоды, истекшие до 1 января 2017 года. Таким образом, </w:t>
      </w:r>
      <w:r>
        <w:rPr>
          <w:b/>
          <w:i/>
          <w:color w:val="0033CC"/>
          <w:sz w:val="26"/>
          <w:szCs w:val="26"/>
        </w:rPr>
        <w:t>РСВ-1 за 2016 год подается в ПФР в срок до 15 февраля 2017 года в бумажном виде и до 20 февраля 2017 года в электронном виде.</w:t>
      </w:r>
    </w:p>
    <w:p w:rsidR="00337BFB" w:rsidRDefault="00337BFB" w:rsidP="00337BFB">
      <w:pPr>
        <w:ind w:left="360"/>
        <w:jc w:val="both"/>
        <w:rPr>
          <w:b/>
          <w:color w:val="0033CC"/>
          <w:sz w:val="26"/>
          <w:szCs w:val="26"/>
        </w:rPr>
      </w:pPr>
    </w:p>
    <w:p w:rsidR="00337BFB" w:rsidRDefault="00337BFB" w:rsidP="00337BFB">
      <w:pPr>
        <w:numPr>
          <w:ilvl w:val="0"/>
          <w:numId w:val="1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Проведение камеральных и выездных проверок, в том числе повторных, за периоды, истекшие до 1 января 2017, а также вынесение решений о привлечении или отказе в привлечении по их результатам.</w:t>
      </w:r>
    </w:p>
    <w:p w:rsidR="00337BFB" w:rsidRDefault="00337BFB" w:rsidP="00337BFB">
      <w:pPr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numPr>
          <w:ilvl w:val="0"/>
          <w:numId w:val="1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Принятие решений о возврате излишне уплаченных или излишне взысканных страховых взносов за периоды, истекшие до 1 января 2017 года.</w:t>
      </w:r>
    </w:p>
    <w:p w:rsidR="00337BFB" w:rsidRDefault="00337BFB" w:rsidP="00337BFB">
      <w:pPr>
        <w:numPr>
          <w:ilvl w:val="0"/>
          <w:numId w:val="1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Списание невозможных к взысканию сумм недоимки по страховым взносам, пеней и штрафов по основаниям, которые возникли до 1 января 2017 года.</w:t>
      </w:r>
    </w:p>
    <w:p w:rsidR="00337BFB" w:rsidRDefault="00337BFB" w:rsidP="00337BFB">
      <w:pPr>
        <w:numPr>
          <w:ilvl w:val="0"/>
          <w:numId w:val="1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Администрирование страховых взносов на страховую пенсию, которые уплачивают граждане, добровольно вступившие в правоотношения по обязательному пенсионному страхованию.</w:t>
      </w:r>
    </w:p>
    <w:p w:rsidR="00337BFB" w:rsidRDefault="00337BFB" w:rsidP="00337BFB">
      <w:pPr>
        <w:ind w:left="360"/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numPr>
          <w:ilvl w:val="0"/>
          <w:numId w:val="1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 xml:space="preserve">Администрирование добровольных страховых взносов на накопительную пенсию (Программа </w:t>
      </w:r>
      <w:proofErr w:type="gramStart"/>
      <w:r>
        <w:rPr>
          <w:color w:val="0033CC"/>
          <w:sz w:val="26"/>
          <w:szCs w:val="26"/>
        </w:rPr>
        <w:t>государственного</w:t>
      </w:r>
      <w:proofErr w:type="gramEnd"/>
      <w:r>
        <w:rPr>
          <w:color w:val="0033CC"/>
          <w:sz w:val="26"/>
          <w:szCs w:val="26"/>
        </w:rPr>
        <w:t xml:space="preserve"> </w:t>
      </w:r>
      <w:proofErr w:type="spellStart"/>
      <w:r>
        <w:rPr>
          <w:color w:val="0033CC"/>
          <w:sz w:val="26"/>
          <w:szCs w:val="26"/>
        </w:rPr>
        <w:t>софинансирования</w:t>
      </w:r>
      <w:proofErr w:type="spellEnd"/>
      <w:r>
        <w:rPr>
          <w:color w:val="0033CC"/>
          <w:sz w:val="26"/>
          <w:szCs w:val="26"/>
        </w:rPr>
        <w:t xml:space="preserve"> пенсии).</w:t>
      </w:r>
    </w:p>
    <w:p w:rsidR="00337BFB" w:rsidRDefault="00337BFB" w:rsidP="00337BFB">
      <w:pPr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Помимо этого Пенсионный фонд России продолжит прием:</w:t>
      </w:r>
    </w:p>
    <w:p w:rsidR="00337BFB" w:rsidRDefault="00337BFB" w:rsidP="00337BFB">
      <w:pPr>
        <w:jc w:val="both"/>
        <w:rPr>
          <w:b/>
          <w:sz w:val="26"/>
          <w:szCs w:val="26"/>
        </w:rPr>
      </w:pPr>
    </w:p>
    <w:p w:rsidR="00337BFB" w:rsidRDefault="00337BFB" w:rsidP="00337BFB">
      <w:pPr>
        <w:numPr>
          <w:ilvl w:val="0"/>
          <w:numId w:val="2"/>
        </w:numPr>
        <w:jc w:val="both"/>
        <w:rPr>
          <w:b/>
          <w:i/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 xml:space="preserve">Сведений индивидуального персонифицированного учета по форме            СЗВ-М. Здесь важно напомнить, что с 2017 года меняется срок сдачи  СЗВ-М – не позднее 15-го числа месяца, следующего после отчетного. При сдаче формы надо по-прежнему руководствоваться общими правилами переноса срока сдачи отчетности. Если последний день сдачи приходится на выходной или нерабочий день, он переносится на ближайший рабочий день. Таким </w:t>
      </w:r>
      <w:proofErr w:type="gramStart"/>
      <w:r>
        <w:rPr>
          <w:color w:val="0033CC"/>
          <w:sz w:val="26"/>
          <w:szCs w:val="26"/>
        </w:rPr>
        <w:t>образом</w:t>
      </w:r>
      <w:proofErr w:type="gramEnd"/>
      <w:r>
        <w:rPr>
          <w:color w:val="0033CC"/>
          <w:sz w:val="26"/>
          <w:szCs w:val="26"/>
        </w:rPr>
        <w:t xml:space="preserve"> </w:t>
      </w:r>
      <w:r>
        <w:rPr>
          <w:b/>
          <w:i/>
          <w:color w:val="0033CC"/>
          <w:sz w:val="26"/>
          <w:szCs w:val="26"/>
        </w:rPr>
        <w:t>последний день представления СЗВ-М за декабрь 2016 – 16 января 2017 года.</w:t>
      </w:r>
    </w:p>
    <w:p w:rsidR="00337BFB" w:rsidRDefault="00337BFB" w:rsidP="00337BFB">
      <w:pPr>
        <w:ind w:left="360"/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numPr>
          <w:ilvl w:val="0"/>
          <w:numId w:val="2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Сведений о стаже застрахованных лиц (ежегодно, не позже 1 марта следующего года).</w:t>
      </w:r>
    </w:p>
    <w:p w:rsidR="00337BFB" w:rsidRDefault="00337BFB" w:rsidP="00337BFB">
      <w:pPr>
        <w:numPr>
          <w:ilvl w:val="0"/>
          <w:numId w:val="2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Реестров застрахованных лиц, за которых перечислены дополнительные страховые взносы на накопительную пенсию или уплачены взносы работодателя (не позднее 20 дней со дня окончания квартала).</w:t>
      </w:r>
    </w:p>
    <w:p w:rsidR="00337BFB" w:rsidRDefault="00337BFB" w:rsidP="00337BFB">
      <w:pPr>
        <w:numPr>
          <w:ilvl w:val="0"/>
          <w:numId w:val="2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 xml:space="preserve">Копии платежных документов от застрахованных лиц об уплаченных дополнительных страховых взносах на накопительную пенсию за истекший </w:t>
      </w:r>
      <w:r>
        <w:rPr>
          <w:color w:val="0033CC"/>
          <w:sz w:val="26"/>
          <w:szCs w:val="26"/>
        </w:rPr>
        <w:lastRenderedPageBreak/>
        <w:t xml:space="preserve">квартал (не позднее 20 дней со дня окончания квартала). Эти документы предоставляют сами граждане – участники программы </w:t>
      </w:r>
      <w:proofErr w:type="gramStart"/>
      <w:r>
        <w:rPr>
          <w:color w:val="0033CC"/>
          <w:sz w:val="26"/>
          <w:szCs w:val="26"/>
        </w:rPr>
        <w:t>государственного</w:t>
      </w:r>
      <w:proofErr w:type="gramEnd"/>
      <w:r>
        <w:rPr>
          <w:color w:val="0033CC"/>
          <w:sz w:val="26"/>
          <w:szCs w:val="26"/>
        </w:rPr>
        <w:t xml:space="preserve">  </w:t>
      </w:r>
      <w:proofErr w:type="spellStart"/>
      <w:r>
        <w:rPr>
          <w:color w:val="0033CC"/>
          <w:sz w:val="26"/>
          <w:szCs w:val="26"/>
        </w:rPr>
        <w:t>софинансирования</w:t>
      </w:r>
      <w:proofErr w:type="spellEnd"/>
      <w:r>
        <w:rPr>
          <w:color w:val="0033CC"/>
          <w:sz w:val="26"/>
          <w:szCs w:val="26"/>
        </w:rPr>
        <w:t xml:space="preserve"> пенсии.</w:t>
      </w:r>
    </w:p>
    <w:p w:rsidR="00337BFB" w:rsidRDefault="00337BFB" w:rsidP="00337BFB">
      <w:pPr>
        <w:ind w:left="360"/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В связи с передачей функции администрирования в ФНС, для своевременного поступления в бюджетную систему Российской Федерации сре</w:t>
      </w:r>
      <w:proofErr w:type="gramStart"/>
      <w:r>
        <w:rPr>
          <w:color w:val="0033CC"/>
          <w:sz w:val="26"/>
          <w:szCs w:val="26"/>
        </w:rPr>
        <w:t>дств стр</w:t>
      </w:r>
      <w:proofErr w:type="gramEnd"/>
      <w:r>
        <w:rPr>
          <w:color w:val="0033CC"/>
          <w:sz w:val="26"/>
          <w:szCs w:val="26"/>
        </w:rPr>
        <w:t xml:space="preserve">аховых взносов и их отражения в информационных ресурсах налоговых органов, </w:t>
      </w:r>
      <w:r>
        <w:rPr>
          <w:b/>
          <w:bCs/>
          <w:color w:val="0033CC"/>
          <w:sz w:val="26"/>
          <w:szCs w:val="26"/>
        </w:rPr>
        <w:t>особое внимание необходимо обращать на заполнение следующих реквизитов</w:t>
      </w:r>
      <w:r>
        <w:rPr>
          <w:color w:val="0033CC"/>
          <w:sz w:val="26"/>
          <w:szCs w:val="26"/>
        </w:rPr>
        <w:t>:</w:t>
      </w:r>
    </w:p>
    <w:p w:rsidR="00337BFB" w:rsidRDefault="00337BFB" w:rsidP="00337BFB">
      <w:pPr>
        <w:numPr>
          <w:ilvl w:val="0"/>
          <w:numId w:val="3"/>
        </w:numPr>
        <w:jc w:val="both"/>
        <w:rPr>
          <w:color w:val="0033CC"/>
          <w:sz w:val="26"/>
          <w:szCs w:val="26"/>
        </w:rPr>
      </w:pPr>
      <w:proofErr w:type="gramStart"/>
      <w:r>
        <w:rPr>
          <w:color w:val="0033CC"/>
          <w:sz w:val="26"/>
          <w:szCs w:val="26"/>
        </w:rPr>
        <w:t>В полях «ИНН» и «КПП» получателя средств – указывается значение «ИНН» и «КПП» соответствующего налогового органа, осуществляющего администрирование платежа.</w:t>
      </w:r>
      <w:proofErr w:type="gramEnd"/>
    </w:p>
    <w:p w:rsidR="00337BFB" w:rsidRDefault="00337BFB" w:rsidP="00337BFB">
      <w:pPr>
        <w:ind w:left="360"/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numPr>
          <w:ilvl w:val="0"/>
          <w:numId w:val="3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В поле «Получатель» – указывается сокращенное наименование органа Федерального казначейства и в скобках – сокращенное наименование налогового органа, осуществляющего администрирование платежа.</w:t>
      </w:r>
    </w:p>
    <w:p w:rsidR="00337BFB" w:rsidRDefault="00337BFB" w:rsidP="00337BFB">
      <w:pPr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numPr>
          <w:ilvl w:val="0"/>
          <w:numId w:val="3"/>
        </w:num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>В поле «код бюджетной классификации» – указывается значение КБК, состоящее из 20 знаков (цифр), при этом первые три знака, обозначающие код главного администратора доходов бюджетов бюджетной системы Российской Федерации, должен принимать значение «182» – Федеральная налоговая служба. При этом надо учитывать, что КБК для уплаты страховых взносов как за периоды, истекшие до 1 января 2017 года, так и за периоды с 1 января 2017 года, утверждаются Приказом Минфина России. При заполнении в распоряжении о переводе денежных средств реквизита (104), при указании КБК особое внимание следует обратить на коды подвидов доходов, так как они будут различны в зависимости от периода, за который уплачиваются страховые взносы.</w:t>
      </w:r>
    </w:p>
    <w:p w:rsidR="00337BFB" w:rsidRDefault="00337BFB" w:rsidP="00337BFB">
      <w:pPr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jc w:val="both"/>
        <w:rPr>
          <w:b/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 xml:space="preserve">          Дополнительная информация по телефону </w:t>
      </w:r>
      <w:r>
        <w:rPr>
          <w:b/>
          <w:color w:val="0033CC"/>
          <w:sz w:val="26"/>
          <w:szCs w:val="26"/>
        </w:rPr>
        <w:t>7-15-62, 3-11-56.</w:t>
      </w:r>
    </w:p>
    <w:p w:rsidR="00337BFB" w:rsidRDefault="00337BFB" w:rsidP="00337BFB">
      <w:pPr>
        <w:jc w:val="both"/>
        <w:rPr>
          <w:color w:val="0033CC"/>
          <w:sz w:val="26"/>
          <w:szCs w:val="26"/>
        </w:rPr>
      </w:pPr>
    </w:p>
    <w:p w:rsidR="00337BFB" w:rsidRDefault="00337BFB" w:rsidP="00337BFB">
      <w:p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color w:val="0033CC"/>
          <w:sz w:val="26"/>
          <w:szCs w:val="26"/>
        </w:rPr>
        <w:t>С.А.Артищева</w:t>
      </w:r>
      <w:proofErr w:type="spellEnd"/>
    </w:p>
    <w:p w:rsidR="00337BFB" w:rsidRDefault="00337BFB" w:rsidP="00337BFB">
      <w:pPr>
        <w:jc w:val="both"/>
        <w:rPr>
          <w:color w:val="0033CC"/>
          <w:sz w:val="26"/>
          <w:szCs w:val="26"/>
        </w:rPr>
      </w:pPr>
      <w:r>
        <w:rPr>
          <w:color w:val="0033CC"/>
          <w:sz w:val="26"/>
          <w:szCs w:val="26"/>
        </w:rPr>
        <w:t xml:space="preserve">                                                                   Заместитель  начальника Управления</w:t>
      </w:r>
    </w:p>
    <w:p w:rsidR="00337BFB" w:rsidRDefault="00337BFB" w:rsidP="00337BFB">
      <w:pPr>
        <w:jc w:val="both"/>
        <w:rPr>
          <w:color w:val="0033CC"/>
          <w:sz w:val="26"/>
          <w:szCs w:val="26"/>
        </w:rPr>
      </w:pPr>
    </w:p>
    <w:p w:rsidR="009F72ED" w:rsidRDefault="009F72ED">
      <w:bookmarkStart w:id="0" w:name="_GoBack"/>
      <w:bookmarkEnd w:id="0"/>
    </w:p>
    <w:sectPr w:rsidR="009F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9B4"/>
    <w:multiLevelType w:val="multilevel"/>
    <w:tmpl w:val="978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14EBE"/>
    <w:multiLevelType w:val="multilevel"/>
    <w:tmpl w:val="23A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822A0"/>
    <w:multiLevelType w:val="multilevel"/>
    <w:tmpl w:val="27D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FB"/>
    <w:rsid w:val="00337BFB"/>
    <w:rsid w:val="009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Company>*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2</cp:revision>
  <dcterms:created xsi:type="dcterms:W3CDTF">2017-02-14T09:46:00Z</dcterms:created>
  <dcterms:modified xsi:type="dcterms:W3CDTF">2017-02-14T09:47:00Z</dcterms:modified>
</cp:coreProperties>
</file>