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1F" w:rsidRPr="000D4273" w:rsidRDefault="00F5191F" w:rsidP="00F5191F">
      <w:pPr>
        <w:jc w:val="center"/>
        <w:rPr>
          <w:b/>
          <w:bCs/>
        </w:rPr>
      </w:pPr>
      <w:r>
        <w:rPr>
          <w:rFonts w:asciiTheme="minorHAnsi" w:eastAsiaTheme="minorHAnsi" w:hAnsiTheme="minorHAnsi" w:cstheme="minorBidi"/>
          <w:lang w:eastAsia="en-US"/>
        </w:rPr>
        <w:fldChar w:fldCharType="begin"/>
      </w:r>
      <w:r>
        <w:instrText xml:space="preserve"> HYPERLINK "http://www.torgi.gov.ru/" </w:instrText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Pr="000D4273">
        <w:rPr>
          <w:b/>
          <w:bCs/>
        </w:rPr>
        <w:t>ИЗВЕЩЕНИЕ О</w:t>
      </w:r>
      <w:r>
        <w:rPr>
          <w:b/>
          <w:bCs/>
        </w:rPr>
        <w:fldChar w:fldCharType="end"/>
      </w:r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F5191F" w:rsidRPr="00205186" w:rsidRDefault="00F5191F" w:rsidP="00F5191F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F5191F" w:rsidRPr="000D4273" w:rsidRDefault="00F5191F" w:rsidP="00F5191F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F5191F" w:rsidRPr="000D4273" w:rsidRDefault="00F5191F" w:rsidP="00F5191F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F5191F" w:rsidRPr="000D4273" w:rsidRDefault="00F5191F" w:rsidP="00F5191F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10</w:t>
      </w:r>
      <w:r w:rsidRPr="00E252EA">
        <w:t>.</w:t>
      </w:r>
      <w:r>
        <w:t>09.2019 № 1497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аренды земельного участка» (лот № 1).</w:t>
      </w:r>
    </w:p>
    <w:p w:rsidR="00F5191F" w:rsidRPr="000D4273" w:rsidRDefault="00F5191F" w:rsidP="00F5191F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F5191F" w:rsidRPr="005E6065" w:rsidRDefault="00F5191F" w:rsidP="00F5191F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23.10.2019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F5191F" w:rsidRPr="000D4273" w:rsidRDefault="00F5191F" w:rsidP="00F5191F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  <w:r w:rsidR="00CB2BDD">
        <w:rPr>
          <w:color w:val="000000"/>
        </w:rPr>
        <w:t>.</w:t>
      </w:r>
      <w:bookmarkStart w:id="0" w:name="_GoBack"/>
      <w:bookmarkEnd w:id="0"/>
    </w:p>
    <w:p w:rsidR="00F5191F" w:rsidRPr="000D4273" w:rsidRDefault="00F5191F" w:rsidP="00F5191F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F5191F" w:rsidRPr="000D4273" w:rsidTr="00D0095F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1F" w:rsidRPr="000D4273" w:rsidRDefault="00F5191F" w:rsidP="00D0095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1F" w:rsidRPr="000D4273" w:rsidRDefault="00F5191F" w:rsidP="00D0095F">
            <w:pPr>
              <w:jc w:val="center"/>
            </w:pPr>
          </w:p>
          <w:p w:rsidR="00F5191F" w:rsidRPr="000D4273" w:rsidRDefault="00F5191F" w:rsidP="00D0095F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1F" w:rsidRPr="000D4273" w:rsidRDefault="00F5191F" w:rsidP="00D0095F">
            <w:pPr>
              <w:jc w:val="center"/>
            </w:pPr>
            <w:r w:rsidRPr="000D4273">
              <w:t xml:space="preserve">Местоположение </w:t>
            </w:r>
          </w:p>
          <w:p w:rsidR="00F5191F" w:rsidRPr="000D4273" w:rsidRDefault="00F5191F" w:rsidP="00D0095F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1F" w:rsidRPr="000D4273" w:rsidRDefault="00F5191F" w:rsidP="00D0095F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1F" w:rsidRPr="000D4273" w:rsidRDefault="00F5191F" w:rsidP="00D0095F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1F" w:rsidRPr="000D4273" w:rsidRDefault="00F5191F" w:rsidP="00D0095F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1F" w:rsidRPr="000D4273" w:rsidRDefault="00F5191F" w:rsidP="00D0095F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191F" w:rsidRPr="000D4273" w:rsidRDefault="00F5191F" w:rsidP="00D0095F">
            <w:pPr>
              <w:jc w:val="center"/>
            </w:pPr>
            <w:r w:rsidRPr="000D4273">
              <w:t>Шаг аукциона, руб.</w:t>
            </w:r>
          </w:p>
        </w:tc>
      </w:tr>
      <w:tr w:rsidR="00F5191F" w:rsidRPr="000D4273" w:rsidTr="00D0095F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91F" w:rsidRPr="000D4273" w:rsidRDefault="00F5191F" w:rsidP="00D0095F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91F" w:rsidRPr="000D4273" w:rsidRDefault="00F5191F" w:rsidP="00D0095F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91F" w:rsidRPr="00A92A5E" w:rsidRDefault="00F5191F" w:rsidP="00D0095F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 xml:space="preserve">Кемеровская область, </w:t>
            </w:r>
            <w:proofErr w:type="spellStart"/>
            <w:r w:rsidRPr="00A92A5E">
              <w:t>г</w:t>
            </w:r>
            <w:proofErr w:type="gramStart"/>
            <w:r w:rsidRPr="00A92A5E">
              <w:t>.П</w:t>
            </w:r>
            <w:proofErr w:type="gramEnd"/>
            <w:r w:rsidRPr="00A92A5E">
              <w:t>олысаево</w:t>
            </w:r>
            <w:proofErr w:type="spellEnd"/>
            <w:r w:rsidRPr="00A92A5E">
              <w:t xml:space="preserve">, </w:t>
            </w:r>
            <w:r>
              <w:t>гаражная площадка №20, ряд 1, место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91F" w:rsidRPr="000D4273" w:rsidRDefault="00F5191F" w:rsidP="00D0095F">
            <w:pPr>
              <w:jc w:val="center"/>
            </w:pPr>
            <w:r>
              <w:t>42:38:0101001:16357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91F" w:rsidRPr="000D4273" w:rsidRDefault="00F5191F" w:rsidP="00D0095F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91F" w:rsidRPr="000D4273" w:rsidRDefault="00F5191F" w:rsidP="00D0095F">
            <w:pPr>
              <w:jc w:val="center"/>
            </w:pPr>
            <w:r>
              <w:t>11 000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91F" w:rsidRPr="00472818" w:rsidRDefault="00F5191F" w:rsidP="00D0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191F" w:rsidRPr="00472818" w:rsidRDefault="00F5191F" w:rsidP="00D00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</w:p>
        </w:tc>
      </w:tr>
    </w:tbl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 w:rsidRPr="005F4E5F">
        <w:rPr>
          <w:sz w:val="22"/>
          <w:szCs w:val="22"/>
        </w:rPr>
        <w:t>для строительства индивидуального гаража</w:t>
      </w:r>
      <w:r w:rsidRPr="000D4273">
        <w:rPr>
          <w:color w:val="000000"/>
        </w:rPr>
        <w:t xml:space="preserve"> (лот № 1).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F5191F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F5191F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0D4273">
        <w:rPr>
          <w:color w:val="000000"/>
        </w:rPr>
        <w:t>застройки города</w:t>
      </w:r>
      <w:proofErr w:type="gramEnd"/>
      <w:r w:rsidRPr="000D4273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</w:t>
      </w:r>
      <w:r>
        <w:rPr>
          <w:color w:val="000000"/>
        </w:rPr>
        <w:t xml:space="preserve"> </w:t>
      </w:r>
      <w:r>
        <w:t>коммунальной зоны</w:t>
      </w:r>
      <w:r w:rsidRPr="00814108">
        <w:t xml:space="preserve"> </w:t>
      </w:r>
      <w:r>
        <w:t>П-1-3</w:t>
      </w:r>
      <w:r w:rsidRPr="000D4273">
        <w:t xml:space="preserve"> (статья </w:t>
      </w:r>
      <w:r>
        <w:t>38)</w:t>
      </w:r>
      <w:r w:rsidRPr="000D4273">
        <w:rPr>
          <w:color w:val="000000"/>
        </w:rPr>
        <w:t>.</w:t>
      </w:r>
    </w:p>
    <w:p w:rsidR="00F5191F" w:rsidRPr="000D4273" w:rsidRDefault="00F5191F" w:rsidP="00F5191F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F5191F" w:rsidRDefault="00F5191F" w:rsidP="00F5191F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ПО-Ис-03-686</w:t>
      </w:r>
      <w:r w:rsidRPr="00C3197E">
        <w:rPr>
          <w:b/>
        </w:rPr>
        <w:t xml:space="preserve"> от </w:t>
      </w:r>
      <w:r>
        <w:rPr>
          <w:b/>
        </w:rPr>
        <w:t>27.08</w:t>
      </w:r>
      <w:r w:rsidRPr="00C3197E">
        <w:rPr>
          <w:b/>
        </w:rPr>
        <w:t>.201</w:t>
      </w:r>
      <w:r>
        <w:rPr>
          <w:b/>
        </w:rPr>
        <w:t>9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</w:t>
      </w:r>
      <w:r>
        <w:rPr>
          <w:color w:val="000000"/>
        </w:rPr>
        <w:t xml:space="preserve">там электросетевого хозяйства. </w:t>
      </w:r>
      <w:r w:rsidRPr="00014809">
        <w:rPr>
          <w:color w:val="000000"/>
        </w:rPr>
        <w:t xml:space="preserve">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F5191F" w:rsidRDefault="00F5191F" w:rsidP="00F5191F">
      <w:pPr>
        <w:ind w:firstLine="426"/>
        <w:jc w:val="both"/>
        <w:rPr>
          <w:color w:val="000000"/>
        </w:rPr>
      </w:pPr>
      <w:r w:rsidRPr="00014809">
        <w:rPr>
          <w:color w:val="000000"/>
        </w:rPr>
        <w:lastRenderedPageBreak/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779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8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F5191F" w:rsidRPr="00C95C19" w:rsidRDefault="00F5191F" w:rsidP="00F5191F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за собственный счет.</w:t>
      </w:r>
    </w:p>
    <w:p w:rsidR="00F5191F" w:rsidRPr="005174A7" w:rsidRDefault="00F5191F" w:rsidP="00F5191F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F5191F" w:rsidRPr="000D4273" w:rsidRDefault="00F5191F" w:rsidP="00F5191F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5191F" w:rsidRPr="00CF0B3F" w:rsidRDefault="00F5191F" w:rsidP="00F5191F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F5191F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20 сентября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 года по </w:t>
      </w:r>
      <w:r>
        <w:rPr>
          <w:b/>
        </w:rPr>
        <w:t>21 октября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F5191F" w:rsidRPr="008D1201" w:rsidRDefault="00F5191F" w:rsidP="00F5191F">
      <w:pPr>
        <w:ind w:firstLine="426"/>
        <w:jc w:val="both"/>
        <w:rPr>
          <w:b/>
        </w:rPr>
      </w:pPr>
      <w:r>
        <w:rPr>
          <w:b/>
        </w:rPr>
        <w:t>22 октября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F5191F" w:rsidRPr="000D4273" w:rsidRDefault="00F5191F" w:rsidP="00F5191F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18 месяцев</w:t>
      </w:r>
      <w:r w:rsidRPr="000D4273">
        <w:rPr>
          <w:color w:val="000000"/>
        </w:rPr>
        <w:t>.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</w:t>
      </w:r>
      <w:r w:rsidR="00F467EE">
        <w:rPr>
          <w:color w:val="000000"/>
        </w:rPr>
        <w:t>40302810750043003546</w:t>
      </w:r>
      <w:r w:rsidRPr="000D4273">
        <w:rPr>
          <w:color w:val="000000"/>
        </w:rPr>
        <w:t xml:space="preserve">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21.10.2019</w:t>
      </w:r>
      <w:r w:rsidRPr="000D4273">
        <w:rPr>
          <w:color w:val="000000"/>
        </w:rPr>
        <w:t>.</w:t>
      </w:r>
    </w:p>
    <w:p w:rsidR="00F5191F" w:rsidRPr="000D4273" w:rsidRDefault="00F5191F" w:rsidP="00F5191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F5191F" w:rsidRDefault="00F5191F" w:rsidP="00F5191F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7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F5191F" w:rsidRPr="000D4273" w:rsidRDefault="00F5191F" w:rsidP="00F5191F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F5191F" w:rsidRDefault="00F5191F" w:rsidP="00F5191F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5191F" w:rsidRDefault="00CB2BDD" w:rsidP="00F5191F">
      <w:pPr>
        <w:jc w:val="both"/>
      </w:pPr>
      <w:hyperlink r:id="rId8" w:history="1">
        <w:r w:rsidR="00F5191F" w:rsidRPr="000D4273">
          <w:t>Контактные телефоны: (38456) 4-42-01, 4-43-02.</w:t>
        </w:r>
      </w:hyperlink>
    </w:p>
    <w:p w:rsidR="00F5191F" w:rsidRPr="005708C6" w:rsidRDefault="00CB2BDD" w:rsidP="00F5191F">
      <w:pPr>
        <w:jc w:val="both"/>
      </w:pPr>
      <w:hyperlink w:history="1">
        <w:r w:rsidR="00F5191F" w:rsidRPr="000D4273">
          <w:rPr>
            <w:rStyle w:val="a9"/>
            <w:lang w:val="en-US"/>
          </w:rPr>
          <w:t>www</w:t>
        </w:r>
        <w:r w:rsidR="00F5191F" w:rsidRPr="005708C6">
          <w:rPr>
            <w:rStyle w:val="a9"/>
          </w:rPr>
          <w:t>.</w:t>
        </w:r>
        <w:r w:rsidR="00F5191F" w:rsidRPr="005708C6">
          <w:t xml:space="preserve"> </w:t>
        </w:r>
        <w:r w:rsidR="00F5191F" w:rsidRPr="000D4273">
          <w:rPr>
            <w:lang w:val="en-US"/>
          </w:rPr>
          <w:t>polisaevo</w:t>
        </w:r>
        <w:r w:rsidR="00F5191F" w:rsidRPr="005708C6">
          <w:rPr>
            <w:rStyle w:val="a9"/>
          </w:rPr>
          <w:t>.</w:t>
        </w:r>
        <w:r w:rsidR="00F5191F" w:rsidRPr="000D4273">
          <w:rPr>
            <w:rStyle w:val="a9"/>
            <w:lang w:val="en-US"/>
          </w:rPr>
          <w:t>ru</w:t>
        </w:r>
        <w:r w:rsidR="00F5191F" w:rsidRPr="005708C6">
          <w:rPr>
            <w:rStyle w:val="a9"/>
          </w:rPr>
          <w:t xml:space="preserve">., </w:t>
        </w:r>
        <w:r w:rsidR="00F5191F" w:rsidRPr="000D4273">
          <w:rPr>
            <w:rStyle w:val="a9"/>
            <w:lang w:val="en-US"/>
          </w:rPr>
          <w:t>www</w:t>
        </w:r>
        <w:r w:rsidR="00F5191F" w:rsidRPr="005708C6">
          <w:rPr>
            <w:rStyle w:val="a9"/>
          </w:rPr>
          <w:t>.</w:t>
        </w:r>
        <w:r w:rsidR="00F5191F" w:rsidRPr="000D4273">
          <w:rPr>
            <w:rStyle w:val="a9"/>
            <w:lang w:val="en-US"/>
          </w:rPr>
          <w:t>torgi</w:t>
        </w:r>
        <w:r w:rsidR="00F5191F" w:rsidRPr="005708C6">
          <w:rPr>
            <w:rStyle w:val="a9"/>
          </w:rPr>
          <w:t>.</w:t>
        </w:r>
        <w:r w:rsidR="00F5191F" w:rsidRPr="000D4273">
          <w:rPr>
            <w:rStyle w:val="a9"/>
            <w:lang w:val="en-US"/>
          </w:rPr>
          <w:t>gov</w:t>
        </w:r>
        <w:r w:rsidR="00F5191F" w:rsidRPr="005708C6">
          <w:rPr>
            <w:rStyle w:val="a9"/>
          </w:rPr>
          <w:t>.</w:t>
        </w:r>
        <w:r w:rsidR="00F5191F" w:rsidRPr="000D4273">
          <w:rPr>
            <w:rStyle w:val="a9"/>
            <w:lang w:val="en-US"/>
          </w:rPr>
          <w:t>ru</w:t>
        </w:r>
        <w:r w:rsidR="00F5191F" w:rsidRPr="005708C6">
          <w:rPr>
            <w:rStyle w:val="a9"/>
          </w:rPr>
          <w:t>.</w:t>
        </w:r>
      </w:hyperlink>
    </w:p>
    <w:p w:rsidR="00AF5868" w:rsidRPr="005708C6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AF5868" w:rsidRDefault="00AF5868" w:rsidP="006F7D30">
      <w:pPr>
        <w:tabs>
          <w:tab w:val="left" w:pos="7020"/>
        </w:tabs>
        <w:rPr>
          <w:sz w:val="22"/>
          <w:szCs w:val="22"/>
        </w:rPr>
      </w:pPr>
    </w:p>
    <w:p w:rsidR="006F7D30" w:rsidRPr="006F7D30" w:rsidRDefault="006F7D30" w:rsidP="006F7D30">
      <w:pPr>
        <w:tabs>
          <w:tab w:val="left" w:pos="7020"/>
        </w:tabs>
        <w:rPr>
          <w:sz w:val="22"/>
          <w:szCs w:val="22"/>
        </w:rPr>
      </w:pPr>
    </w:p>
    <w:p w:rsidR="005405EA" w:rsidRPr="003345B1" w:rsidRDefault="005405EA" w:rsidP="003345B1">
      <w:pPr>
        <w:tabs>
          <w:tab w:val="left" w:pos="7020"/>
        </w:tabs>
        <w:rPr>
          <w:sz w:val="22"/>
          <w:szCs w:val="22"/>
        </w:rPr>
      </w:pPr>
    </w:p>
    <w:p w:rsidR="00AF5868" w:rsidRPr="005708C6" w:rsidRDefault="00AF586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 w:rsidRPr="005708C6"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6F7D30" w:rsidRDefault="006F7D30" w:rsidP="006F7D30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6F7D30" w:rsidRDefault="006F7D30" w:rsidP="006F7D30"/>
    <w:p w:rsidR="006F7D30" w:rsidRDefault="006F7D30" w:rsidP="006F7D30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6F7D30" w:rsidRDefault="006F7D30" w:rsidP="006F7D30">
      <w:pPr>
        <w:rPr>
          <w:b/>
          <w:sz w:val="20"/>
          <w:szCs w:val="20"/>
          <w:rtl/>
        </w:rPr>
      </w:pPr>
    </w:p>
    <w:p w:rsidR="006F7D30" w:rsidRDefault="006F7D30" w:rsidP="006F7D30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6F7D30" w:rsidRDefault="006F7D30" w:rsidP="006F7D30">
      <w:pPr>
        <w:pBdr>
          <w:bottom w:val="single" w:sz="12" w:space="1" w:color="auto"/>
        </w:pBdr>
      </w:pPr>
    </w:p>
    <w:p w:rsidR="006F7D30" w:rsidRDefault="006F7D30" w:rsidP="006F7D30">
      <w:r>
        <w:rPr>
          <w:b/>
          <w:sz w:val="20"/>
          <w:szCs w:val="20"/>
        </w:rPr>
        <w:t>Для физических лиц:</w:t>
      </w:r>
    </w:p>
    <w:p w:rsidR="006F7D30" w:rsidRDefault="006F7D30" w:rsidP="006F7D30">
      <w:r>
        <w:t>Документ, удостоверяющий личность: ____________________________________________</w:t>
      </w:r>
    </w:p>
    <w:p w:rsidR="006F7D30" w:rsidRDefault="006F7D30" w:rsidP="006F7D30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6F7D30" w:rsidRDefault="006F7D30" w:rsidP="006F7D30">
      <w:pPr>
        <w:pBdr>
          <w:bottom w:val="single" w:sz="12" w:space="1" w:color="auto"/>
        </w:pBdr>
      </w:pPr>
    </w:p>
    <w:p w:rsidR="006F7D30" w:rsidRDefault="006F7D30" w:rsidP="006F7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6F7D30" w:rsidRDefault="006F7D30" w:rsidP="006F7D30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6F7D30" w:rsidRDefault="006F7D30" w:rsidP="006F7D30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6F7D30" w:rsidRDefault="006F7D30" w:rsidP="006F7D30">
      <w:pPr>
        <w:pBdr>
          <w:bottom w:val="single" w:sz="12" w:space="1" w:color="auto"/>
        </w:pBdr>
      </w:pPr>
    </w:p>
    <w:p w:rsidR="006F7D30" w:rsidRDefault="006F7D30" w:rsidP="006F7D30">
      <w:r>
        <w:t>Серия _________ № _______________, дата регистрации « __»____________  ______ года</w:t>
      </w:r>
    </w:p>
    <w:p w:rsidR="006F7D30" w:rsidRDefault="006F7D30" w:rsidP="006F7D30">
      <w:r>
        <w:t>Орган, осуществивший регистрацию _____________________________________________</w:t>
      </w:r>
    </w:p>
    <w:p w:rsidR="006F7D30" w:rsidRDefault="006F7D30" w:rsidP="006F7D30">
      <w:r>
        <w:t>Место выдачи _________________________________________________________________</w:t>
      </w:r>
    </w:p>
    <w:p w:rsidR="006F7D30" w:rsidRDefault="006F7D30" w:rsidP="006F7D30">
      <w:r>
        <w:t>ИНН ________________________________________</w:t>
      </w:r>
    </w:p>
    <w:p w:rsidR="006F7D30" w:rsidRDefault="006F7D30" w:rsidP="006F7D30"/>
    <w:p w:rsidR="006F7D30" w:rsidRDefault="006F7D30" w:rsidP="006F7D30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6F7D30" w:rsidRDefault="006F7D30" w:rsidP="006F7D30">
      <w:pPr>
        <w:pBdr>
          <w:bottom w:val="single" w:sz="12" w:space="1" w:color="auto"/>
        </w:pBdr>
      </w:pPr>
    </w:p>
    <w:p w:rsidR="006F7D30" w:rsidRDefault="006F7D30" w:rsidP="006F7D30">
      <w:r>
        <w:t>Телефон ______________________ Факс ______________ Индекс _____________________</w:t>
      </w:r>
    </w:p>
    <w:p w:rsidR="006F7D30" w:rsidRDefault="006F7D30" w:rsidP="006F7D30">
      <w:r>
        <w:t>Банковские реквизиты претендента для возврата денежных средств:</w:t>
      </w:r>
    </w:p>
    <w:p w:rsidR="006F7D30" w:rsidRDefault="006F7D30" w:rsidP="006F7D30">
      <w:r>
        <w:t>расчетный (лицевой) счет № ____________________________________________________</w:t>
      </w:r>
    </w:p>
    <w:p w:rsidR="006F7D30" w:rsidRDefault="006F7D30" w:rsidP="006F7D30">
      <w:r>
        <w:t>в ____________________________________________________________________________</w:t>
      </w:r>
    </w:p>
    <w:p w:rsidR="006F7D30" w:rsidRDefault="006F7D30" w:rsidP="006F7D30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6F7D30" w:rsidRDefault="006F7D30" w:rsidP="006F7D30">
      <w:r>
        <w:t>Представитель претендента _____________________________________________________</w:t>
      </w:r>
    </w:p>
    <w:p w:rsidR="006F7D30" w:rsidRDefault="006F7D30" w:rsidP="006F7D30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6F7D30" w:rsidRDefault="006F7D30" w:rsidP="006F7D30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6F7D30" w:rsidRDefault="006F7D30" w:rsidP="006F7D30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6F7D30" w:rsidRDefault="006F7D30" w:rsidP="006F7D30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6F7D30" w:rsidRDefault="006F7D30" w:rsidP="006F7D30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6F7D30" w:rsidRDefault="006F7D30" w:rsidP="006F7D30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>
        <w:t xml:space="preserve">Кемеровская область, </w:t>
      </w:r>
      <w:proofErr w:type="spellStart"/>
      <w:r w:rsidRPr="00A92A5E">
        <w:t>г</w:t>
      </w:r>
      <w:proofErr w:type="gramStart"/>
      <w:r w:rsidRPr="00A92A5E">
        <w:t>.П</w:t>
      </w:r>
      <w:proofErr w:type="gramEnd"/>
      <w:r w:rsidRPr="00A92A5E">
        <w:t>олысаево</w:t>
      </w:r>
      <w:proofErr w:type="spellEnd"/>
      <w:r w:rsidRPr="00A92A5E">
        <w:t xml:space="preserve">, </w:t>
      </w:r>
      <w:r>
        <w:t xml:space="preserve">гаражная площадка №20, ряд 1, место 1б, </w:t>
      </w:r>
      <w:r w:rsidRPr="005F4E5F">
        <w:rPr>
          <w:sz w:val="22"/>
          <w:szCs w:val="22"/>
        </w:rPr>
        <w:t>для строительства индивидуального гаража</w:t>
      </w:r>
      <w:r>
        <w:rPr>
          <w:szCs w:val="28"/>
        </w:rPr>
        <w:t>.</w:t>
      </w:r>
    </w:p>
    <w:p w:rsidR="006F7D30" w:rsidRDefault="006F7D30" w:rsidP="006F7D30">
      <w:pPr>
        <w:jc w:val="both"/>
      </w:pPr>
      <w:r>
        <w:t>Вносимая для участия в аукционе сумма денежных средств: 2 200 руб. 00 коп.</w:t>
      </w:r>
    </w:p>
    <w:p w:rsidR="006F7D30" w:rsidRDefault="006F7D30" w:rsidP="006F7D30">
      <w:pPr>
        <w:pBdr>
          <w:bottom w:val="single" w:sz="12" w:space="1" w:color="auto"/>
        </w:pBdr>
        <w:jc w:val="both"/>
      </w:pPr>
      <w:r>
        <w:t>две тысячи двести рублей 00 копеек</w:t>
      </w:r>
    </w:p>
    <w:p w:rsidR="006F7D30" w:rsidRDefault="006F7D30" w:rsidP="006F7D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6F7D30" w:rsidRDefault="006F7D30" w:rsidP="006F7D30">
      <w:r>
        <w:t>перечислена «__» __________ 2019 г. наименование банка __________________________</w:t>
      </w:r>
    </w:p>
    <w:p w:rsidR="006F7D30" w:rsidRDefault="006F7D30" w:rsidP="006F7D30"/>
    <w:p w:rsidR="006F7D30" w:rsidRDefault="006F7D30" w:rsidP="006F7D30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от «   » сентября 2019г. сообщаю о согласии участвовать в аукционе на условиях, установленных  в настоящем информационном сообщении. </w:t>
      </w:r>
    </w:p>
    <w:p w:rsidR="006F7D30" w:rsidRDefault="006F7D30" w:rsidP="006F7D30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6F7D30" w:rsidRDefault="006F7D30" w:rsidP="006F7D30">
      <w:r>
        <w:t xml:space="preserve">         - подписать протокол о результатах аукциона,</w:t>
      </w:r>
    </w:p>
    <w:p w:rsidR="006F7D30" w:rsidRDefault="006F7D30" w:rsidP="006F7D30">
      <w:pPr>
        <w:jc w:val="both"/>
      </w:pPr>
      <w:r>
        <w:lastRenderedPageBreak/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6F7D30" w:rsidRPr="00B35D87" w:rsidRDefault="006F7D30" w:rsidP="006F7D30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6F7D30" w:rsidRDefault="006F7D30" w:rsidP="006F7D30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6F7D30" w:rsidRDefault="006F7D30" w:rsidP="006F7D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6F7D30" w:rsidRDefault="006F7D30" w:rsidP="006F7D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F7D30" w:rsidRDefault="006F7D30" w:rsidP="006F7D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6F7D30" w:rsidRDefault="006F7D30" w:rsidP="006F7D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6F7D30" w:rsidRDefault="006F7D30" w:rsidP="006F7D30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F7D30" w:rsidRDefault="006F7D30" w:rsidP="006F7D30">
      <w:pPr>
        <w:jc w:val="both"/>
      </w:pPr>
    </w:p>
    <w:p w:rsidR="006F7D30" w:rsidRDefault="006F7D30" w:rsidP="006F7D30">
      <w:r>
        <w:t>Подпись претендента (его полномочного представителя) ___________________________</w:t>
      </w:r>
    </w:p>
    <w:p w:rsidR="006F7D30" w:rsidRDefault="006F7D30" w:rsidP="006F7D30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6F7D30" w:rsidRDefault="006F7D30" w:rsidP="006F7D30"/>
    <w:p w:rsidR="006F7D30" w:rsidRDefault="006F7D30" w:rsidP="006F7D30">
      <w:r>
        <w:t>Заявка принята организатором торгов (его полномочным представителем)</w:t>
      </w:r>
    </w:p>
    <w:p w:rsidR="006F7D30" w:rsidRDefault="006F7D30" w:rsidP="006F7D30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6F7D30" w:rsidRDefault="006F7D30" w:rsidP="006F7D30"/>
    <w:p w:rsidR="006F7D30" w:rsidRDefault="006F7D30" w:rsidP="006F7D30">
      <w:r>
        <w:t xml:space="preserve">Подпись уполномоченного лица, принявшего заявку               _______________________  </w:t>
      </w:r>
    </w:p>
    <w:p w:rsidR="006F7D30" w:rsidRDefault="006F7D30" w:rsidP="006F7D30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79179D" w:rsidRDefault="0079179D" w:rsidP="0079179D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4F163E" w:rsidRDefault="004F163E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291A25" w:rsidRDefault="00291A25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D366F6">
      <w:pPr>
        <w:tabs>
          <w:tab w:val="left" w:pos="7020"/>
        </w:tabs>
        <w:rPr>
          <w:sz w:val="22"/>
          <w:szCs w:val="22"/>
        </w:rPr>
      </w:pPr>
    </w:p>
    <w:p w:rsidR="00D366F6" w:rsidRDefault="00D366F6" w:rsidP="00D366F6">
      <w:pPr>
        <w:tabs>
          <w:tab w:val="left" w:pos="7020"/>
        </w:tabs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8D71A4" w:rsidRDefault="00CB2BDD" w:rsidP="008D71A4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8.25pt;margin-top:10.6pt;width:71.05pt;height:76.15pt;z-index:251661312" wrapcoords="-89 0 -89 21334 21511 21334 21511 0 -89 0">
            <v:imagedata r:id="rId10" o:title=""/>
            <w10:wrap type="tight"/>
          </v:shape>
          <o:OLEObject Type="Embed" ProgID="Photoshop.Image.9" ShapeID="_x0000_s1029" DrawAspect="Content" ObjectID="_1630395925" r:id="rId11">
            <o:FieldCodes>\s</o:FieldCodes>
          </o:OLEObject>
        </w:pict>
      </w:r>
      <w:r>
        <w:rPr>
          <w:noProof/>
          <w:sz w:val="20"/>
        </w:rPr>
        <w:pict>
          <v:shape id="_x0000_s1030" type="#_x0000_t75" style="position:absolute;margin-left:213pt;margin-top:9pt;width:71.05pt;height:76.15pt;z-index:251663360" wrapcoords="-89 0 -89 21334 21511 21334 21511 0 -89 0">
            <v:imagedata r:id="rId10" o:title=""/>
            <w10:wrap type="tight"/>
          </v:shape>
          <o:OLEObject Type="Embed" ProgID="Photoshop.Image.9" ShapeID="_x0000_s1030" DrawAspect="Content" ObjectID="_1630395926" r:id="rId12">
            <o:FieldCodes>\s</o:FieldCodes>
          </o:OLEObject>
        </w:pict>
      </w:r>
      <w:r w:rsidR="008D71A4">
        <w:t xml:space="preserve">                                                                                                                                                          </w:t>
      </w:r>
    </w:p>
    <w:p w:rsidR="008D71A4" w:rsidRDefault="008D71A4" w:rsidP="008D71A4">
      <w:pPr>
        <w:pStyle w:val="4"/>
        <w:tabs>
          <w:tab w:val="left" w:pos="5103"/>
        </w:tabs>
        <w:jc w:val="center"/>
      </w:pPr>
    </w:p>
    <w:p w:rsidR="008D71A4" w:rsidRDefault="008D71A4" w:rsidP="008D71A4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D71A4" w:rsidRDefault="008D71A4" w:rsidP="008D71A4">
      <w:pPr>
        <w:ind w:right="113"/>
        <w:jc w:val="center"/>
        <w:rPr>
          <w:b/>
          <w:sz w:val="32"/>
          <w:szCs w:val="32"/>
        </w:rPr>
      </w:pPr>
    </w:p>
    <w:p w:rsidR="008D71A4" w:rsidRDefault="008D71A4" w:rsidP="008D71A4">
      <w:pPr>
        <w:ind w:right="113"/>
        <w:jc w:val="center"/>
        <w:rPr>
          <w:b/>
          <w:sz w:val="32"/>
          <w:szCs w:val="32"/>
        </w:rPr>
      </w:pPr>
    </w:p>
    <w:p w:rsidR="008D71A4" w:rsidRDefault="008D71A4" w:rsidP="008D71A4">
      <w:r>
        <w:t xml:space="preserve">                                                                                                                                                          </w:t>
      </w:r>
    </w:p>
    <w:p w:rsidR="008D71A4" w:rsidRDefault="008D71A4" w:rsidP="008D71A4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8D71A4" w:rsidRDefault="008D71A4" w:rsidP="008D71A4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8D71A4" w:rsidRDefault="008D71A4" w:rsidP="008D71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D71A4" w:rsidRDefault="008D71A4" w:rsidP="008D71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D71A4" w:rsidRDefault="008D71A4" w:rsidP="008D71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8D71A4" w:rsidRDefault="008D71A4" w:rsidP="008D71A4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D71A4" w:rsidRDefault="008D71A4" w:rsidP="008D71A4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 10.09.2019  </w:t>
      </w:r>
      <w:r>
        <w:rPr>
          <w:color w:val="000000" w:themeColor="text1"/>
          <w:sz w:val="28"/>
          <w:szCs w:val="28"/>
        </w:rPr>
        <w:t xml:space="preserve">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1497</w:t>
      </w:r>
      <w:r w:rsidRPr="00480B80">
        <w:rPr>
          <w:color w:val="000000" w:themeColor="text1"/>
          <w:sz w:val="28"/>
          <w:szCs w:val="28"/>
        </w:rPr>
        <w:t xml:space="preserve"> </w:t>
      </w:r>
    </w:p>
    <w:p w:rsidR="008D71A4" w:rsidRPr="00596971" w:rsidRDefault="008D71A4" w:rsidP="008D71A4">
      <w:pPr>
        <w:ind w:right="6318"/>
      </w:pPr>
      <w:r w:rsidRPr="00596971">
        <w:t xml:space="preserve">        г. Полысаево     </w:t>
      </w:r>
    </w:p>
    <w:p w:rsidR="008D71A4" w:rsidRPr="008D71A4" w:rsidRDefault="008D71A4" w:rsidP="008D71A4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8D71A4" w:rsidRDefault="008D71A4" w:rsidP="008D7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8D71A4" w:rsidRDefault="008D71A4" w:rsidP="008D71A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42:38:0101001:16357, вид разрешенного использования – для строительства индивидуального гаража. </w:t>
      </w:r>
    </w:p>
    <w:p w:rsidR="008D71A4" w:rsidRDefault="008D71A4" w:rsidP="008D71A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8D71A4" w:rsidRPr="00060E49" w:rsidRDefault="008D71A4" w:rsidP="008D7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11 000 рублей</w:t>
      </w:r>
      <w:r w:rsidRPr="00060E49">
        <w:rPr>
          <w:sz w:val="28"/>
          <w:szCs w:val="28"/>
        </w:rPr>
        <w:t>.</w:t>
      </w:r>
    </w:p>
    <w:p w:rsidR="008D71A4" w:rsidRPr="00060E49" w:rsidRDefault="008D71A4" w:rsidP="008D71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2 200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8D71A4" w:rsidRPr="00060E49" w:rsidRDefault="008D71A4" w:rsidP="008D71A4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330 рублей</w:t>
      </w:r>
      <w:r w:rsidRPr="00060E49">
        <w:rPr>
          <w:sz w:val="28"/>
          <w:szCs w:val="28"/>
        </w:rPr>
        <w:t>.</w:t>
      </w:r>
    </w:p>
    <w:p w:rsidR="008D71A4" w:rsidRDefault="008D71A4" w:rsidP="008D71A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8D71A4" w:rsidRDefault="008D71A4" w:rsidP="008D71A4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8D71A4" w:rsidRDefault="008D71A4" w:rsidP="008D71A4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71A4" w:rsidRDefault="008D71A4" w:rsidP="008D71A4">
      <w:pPr>
        <w:pStyle w:val="4"/>
        <w:tabs>
          <w:tab w:val="left" w:pos="11057"/>
        </w:tabs>
        <w:rPr>
          <w:sz w:val="28"/>
          <w:szCs w:val="28"/>
        </w:rPr>
      </w:pPr>
    </w:p>
    <w:p w:rsidR="003A241F" w:rsidRPr="00D366F6" w:rsidRDefault="008D71A4" w:rsidP="0095490B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В. П. Зыков</w:t>
      </w: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3627C8">
        <w:t>3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0C15CF"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291A25">
      <w:pPr>
        <w:tabs>
          <w:tab w:val="left" w:pos="0"/>
        </w:tabs>
        <w:spacing w:line="360" w:lineRule="auto"/>
      </w:pPr>
    </w:p>
    <w:p w:rsidR="00291A25" w:rsidRDefault="00291A25" w:rsidP="00291A25">
      <w:pPr>
        <w:tabs>
          <w:tab w:val="left" w:pos="0"/>
        </w:tabs>
        <w:spacing w:line="360" w:lineRule="auto"/>
      </w:pPr>
    </w:p>
    <w:p w:rsidR="00D37FA0" w:rsidRDefault="00D37FA0" w:rsidP="0050407A">
      <w:pPr>
        <w:tabs>
          <w:tab w:val="left" w:pos="0"/>
        </w:tabs>
        <w:spacing w:line="360" w:lineRule="auto"/>
        <w:ind w:firstLine="709"/>
        <w:jc w:val="right"/>
      </w:pPr>
    </w:p>
    <w:p w:rsidR="00291A25" w:rsidRDefault="00291A25" w:rsidP="00291A25">
      <w:pPr>
        <w:tabs>
          <w:tab w:val="left" w:pos="0"/>
        </w:tabs>
        <w:spacing w:line="360" w:lineRule="auto"/>
        <w:ind w:firstLine="709"/>
        <w:jc w:val="right"/>
      </w:pPr>
      <w:r>
        <w:lastRenderedPageBreak/>
        <w:t>Приложение № 4</w:t>
      </w:r>
    </w:p>
    <w:p w:rsidR="005708C6" w:rsidRDefault="005708C6" w:rsidP="00570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Градостроительные регламенты коммунальной зоны (П-1-3).</w:t>
      </w:r>
    </w:p>
    <w:p w:rsidR="005708C6" w:rsidRDefault="005708C6" w:rsidP="005708C6">
      <w:pPr>
        <w:ind w:firstLine="567"/>
        <w:jc w:val="both"/>
        <w:rPr>
          <w:sz w:val="28"/>
          <w:szCs w:val="28"/>
        </w:rPr>
      </w:pPr>
    </w:p>
    <w:p w:rsidR="005708C6" w:rsidRDefault="00FB7C18" w:rsidP="00570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08C6">
        <w:rPr>
          <w:sz w:val="28"/>
          <w:szCs w:val="28"/>
        </w:rPr>
        <w:t xml:space="preserve"> Зоны предназначены для размещения коммунальных и складских объектов, объектов жилищно-коммунального хозяйства, объектов транспорта, объектов оптовой торговли, объектов </w:t>
      </w:r>
      <w:r w:rsidR="005708C6">
        <w:rPr>
          <w:sz w:val="28"/>
          <w:szCs w:val="28"/>
          <w:lang w:val="en-US"/>
        </w:rPr>
        <w:t>V</w:t>
      </w:r>
      <w:r w:rsidR="005708C6" w:rsidRPr="005708C6">
        <w:rPr>
          <w:sz w:val="28"/>
          <w:szCs w:val="28"/>
        </w:rPr>
        <w:t xml:space="preserve"> </w:t>
      </w:r>
      <w:r w:rsidR="005708C6">
        <w:rPr>
          <w:sz w:val="28"/>
          <w:szCs w:val="28"/>
        </w:rPr>
        <w:t xml:space="preserve">класса опасности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="005708C6">
          <w:rPr>
            <w:sz w:val="28"/>
            <w:szCs w:val="28"/>
          </w:rPr>
          <w:t>50 м</w:t>
        </w:r>
      </w:smartTag>
      <w:r w:rsidR="005708C6">
        <w:rPr>
          <w:sz w:val="28"/>
          <w:szCs w:val="28"/>
        </w:rPr>
        <w:t>.).</w:t>
      </w:r>
    </w:p>
    <w:p w:rsidR="005708C6" w:rsidRDefault="005708C6" w:rsidP="00570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5708C6" w:rsidRDefault="005708C6" w:rsidP="005708C6">
      <w:pPr>
        <w:rPr>
          <w:rFonts w:eastAsia="Arial"/>
          <w:sz w:val="18"/>
          <w:szCs w:val="18"/>
          <w:lang w:eastAsia="zh-CN" w:bidi="hi-IN"/>
        </w:rPr>
        <w:sectPr w:rsidR="005708C6">
          <w:pgSz w:w="11906" w:h="16838"/>
          <w:pgMar w:top="1134" w:right="707" w:bottom="1134" w:left="1560" w:header="708" w:footer="708" w:gutter="0"/>
          <w:cols w:space="720"/>
        </w:sectPr>
      </w:pPr>
    </w:p>
    <w:p w:rsidR="005708C6" w:rsidRDefault="005708C6" w:rsidP="005708C6">
      <w:pPr>
        <w:rPr>
          <w:rFonts w:eastAsia="Arial"/>
          <w:sz w:val="18"/>
          <w:szCs w:val="18"/>
          <w:lang w:eastAsia="zh-CN" w:bidi="hi-IN"/>
        </w:rPr>
        <w:sectPr w:rsidR="005708C6">
          <w:type w:val="continuous"/>
          <w:pgSz w:w="11906" w:h="16838"/>
          <w:pgMar w:top="1134" w:right="707" w:bottom="1134" w:left="1560" w:header="708" w:footer="708" w:gutter="0"/>
          <w:cols w:space="720"/>
        </w:sect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69"/>
        <w:gridCol w:w="6275"/>
        <w:gridCol w:w="1001"/>
      </w:tblGrid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08C6" w:rsidRDefault="005708C6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5708C6" w:rsidRDefault="005708C6">
            <w:pPr>
              <w:pStyle w:val="ConsPlusDoc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5708C6" w:rsidTr="005708C6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Doc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5708C6" w:rsidTr="005708C6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proofErr w:type="gramStart"/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5708C6" w:rsidTr="005708C6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13" w:anchor="Par172" w:tooltip="Объекты гаражного назначения" w:history="1">
              <w:r>
                <w:rPr>
                  <w:rStyle w:val="a9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</w:tr>
      <w:tr w:rsidR="005708C6" w:rsidTr="005708C6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14" w:anchor="Par180" w:tooltip="Коммунальное обслуживание" w:history="1">
              <w:r>
                <w:rPr>
                  <w:rStyle w:val="a9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</w:tr>
      <w:tr w:rsidR="005708C6" w:rsidTr="005708C6">
        <w:trPr>
          <w:trHeight w:val="25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</w:p>
        </w:tc>
      </w:tr>
      <w:tr w:rsidR="005708C6" w:rsidTr="005708C6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Приюты для животных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708C6" w:rsidRDefault="005708C6">
            <w:pPr>
              <w:autoSpaceDE w:val="0"/>
              <w:autoSpaceDN w:val="0"/>
              <w:adjustRightInd w:val="0"/>
              <w:ind w:firstLine="269"/>
              <w:jc w:val="both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708C6" w:rsidRDefault="005708C6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4.9.1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Трубопроводный транспорт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ind w:firstLine="269"/>
              <w:jc w:val="both"/>
              <w:rPr>
                <w:rFonts w:eastAsia="Calibri"/>
              </w:rPr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5708C6" w:rsidTr="005708C6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внутреннего правопорядка</w:t>
            </w:r>
          </w:p>
        </w:tc>
        <w:tc>
          <w:tcPr>
            <w:tcW w:w="6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Размещение объектов капитального строительства, </w:t>
            </w:r>
            <w:r>
              <w:rPr>
                <w:sz w:val="24"/>
                <w:szCs w:val="24"/>
              </w:rPr>
              <w:lastRenderedPageBreak/>
              <w:t>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708C6" w:rsidRDefault="005708C6">
            <w:pPr>
              <w:pStyle w:val="ConsPlusNormal"/>
              <w:spacing w:line="276" w:lineRule="auto"/>
              <w:ind w:firstLine="2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</w:tr>
      <w:tr w:rsidR="005708C6" w:rsidTr="005708C6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DocList"/>
              <w:spacing w:line="276" w:lineRule="auto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5708C6" w:rsidTr="005708C6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5708C6" w:rsidTr="005708C6">
        <w:tc>
          <w:tcPr>
            <w:tcW w:w="9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08C6" w:rsidRDefault="005708C6">
            <w:pPr>
              <w:pStyle w:val="ConsPlusNormal"/>
              <w:spacing w:line="276" w:lineRule="auto"/>
              <w:ind w:firstLine="2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5708C6" w:rsidRDefault="005708C6" w:rsidP="005708C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708C6" w:rsidRDefault="005708C6" w:rsidP="00570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1034"/>
        <w:gridCol w:w="1135"/>
        <w:gridCol w:w="1560"/>
        <w:gridCol w:w="1146"/>
        <w:gridCol w:w="1653"/>
      </w:tblGrid>
      <w:tr w:rsidR="005708C6" w:rsidTr="005708C6">
        <w:trPr>
          <w:trHeight w:val="1866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>
              <w:t>м</w:t>
            </w:r>
            <w:proofErr w:type="gramEnd"/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Предельное количество этажей, шт.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5708C6" w:rsidTr="005708C6">
        <w:trPr>
          <w:trHeight w:val="2739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минимальный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максимальный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708C6" w:rsidTr="005708C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Объекты гаражного назначения (2.7.1)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Параметр не ограничивается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100</w:t>
            </w:r>
          </w:p>
        </w:tc>
      </w:tr>
      <w:tr w:rsidR="005708C6" w:rsidTr="005708C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pStyle w:val="a7"/>
              <w:ind w:left="0"/>
              <w:rPr>
                <w:rFonts w:eastAsiaTheme="minorHAnsi"/>
                <w:lang w:eastAsia="en-US"/>
              </w:rPr>
            </w:pPr>
            <w:r>
              <w:t>Коммунальное обслуживание (3.1), Связь (6.8), Трубопроводный транспорт (7.5)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Параметр не ограничивается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100</w:t>
            </w:r>
          </w:p>
        </w:tc>
      </w:tr>
      <w:tr w:rsidR="005708C6" w:rsidTr="005708C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C6" w:rsidRDefault="005708C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Обеспечение деятельности в области гидрометеорологии и смежных с ней областях (3.9.1), Приюты для животных (3.10.2), Спорт (5.1), Склады (6.9), Обеспечение внутреннего правопорядка (8.3)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60</w:t>
            </w:r>
          </w:p>
        </w:tc>
      </w:tr>
      <w:tr w:rsidR="005708C6" w:rsidTr="005708C6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tabs>
                <w:tab w:val="left" w:pos="1418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tabs>
                <w:tab w:val="left" w:pos="141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C6" w:rsidRDefault="005708C6">
            <w:pPr>
              <w:pStyle w:val="a7"/>
              <w:ind w:left="0"/>
              <w:jc w:val="center"/>
              <w:rPr>
                <w:rFonts w:eastAsiaTheme="minorHAnsi"/>
                <w:lang w:eastAsia="en-US"/>
              </w:rPr>
            </w:pPr>
            <w:r>
              <w:t>80</w:t>
            </w:r>
          </w:p>
        </w:tc>
      </w:tr>
    </w:tbl>
    <w:p w:rsidR="005708C6" w:rsidRDefault="005708C6" w:rsidP="005708C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708C6" w:rsidRDefault="005708C6" w:rsidP="00570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 границах коммунальных зон возможно формирование земельных участков, градостроительные регламенты на которые не распространяются, со следующими видами разрешенного использования: </w:t>
      </w:r>
    </w:p>
    <w:p w:rsidR="005708C6" w:rsidRDefault="005708C6" w:rsidP="005708C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Недропользование (6.1) - 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5708C6" w:rsidRDefault="005708C6" w:rsidP="005708C6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2) Земельные участки (территории) общего пользования (12.0) 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291A25" w:rsidRDefault="00291A2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291A2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252C8"/>
    <w:rsid w:val="00057366"/>
    <w:rsid w:val="00062023"/>
    <w:rsid w:val="00062FF6"/>
    <w:rsid w:val="00074217"/>
    <w:rsid w:val="00077C42"/>
    <w:rsid w:val="000A52C3"/>
    <w:rsid w:val="000B648F"/>
    <w:rsid w:val="000C15CF"/>
    <w:rsid w:val="000C6B1E"/>
    <w:rsid w:val="000D53B4"/>
    <w:rsid w:val="000E17BE"/>
    <w:rsid w:val="000F206A"/>
    <w:rsid w:val="0010056E"/>
    <w:rsid w:val="001142BE"/>
    <w:rsid w:val="001239D2"/>
    <w:rsid w:val="00131A30"/>
    <w:rsid w:val="001369A9"/>
    <w:rsid w:val="0014473D"/>
    <w:rsid w:val="0016226E"/>
    <w:rsid w:val="00172901"/>
    <w:rsid w:val="00175D07"/>
    <w:rsid w:val="00175D21"/>
    <w:rsid w:val="0018684B"/>
    <w:rsid w:val="00191AA1"/>
    <w:rsid w:val="001D45A3"/>
    <w:rsid w:val="001F3215"/>
    <w:rsid w:val="00226069"/>
    <w:rsid w:val="00231623"/>
    <w:rsid w:val="002343F4"/>
    <w:rsid w:val="00254328"/>
    <w:rsid w:val="00257339"/>
    <w:rsid w:val="00262701"/>
    <w:rsid w:val="002661AB"/>
    <w:rsid w:val="00273A35"/>
    <w:rsid w:val="00275F57"/>
    <w:rsid w:val="002826EA"/>
    <w:rsid w:val="00286D2B"/>
    <w:rsid w:val="00291A25"/>
    <w:rsid w:val="002925AE"/>
    <w:rsid w:val="0029272F"/>
    <w:rsid w:val="0029331A"/>
    <w:rsid w:val="002B580C"/>
    <w:rsid w:val="002B6D6F"/>
    <w:rsid w:val="002E0C1A"/>
    <w:rsid w:val="002E42B4"/>
    <w:rsid w:val="0030151B"/>
    <w:rsid w:val="00323417"/>
    <w:rsid w:val="003345B1"/>
    <w:rsid w:val="00345C23"/>
    <w:rsid w:val="003627C8"/>
    <w:rsid w:val="00370774"/>
    <w:rsid w:val="00382E58"/>
    <w:rsid w:val="00387D74"/>
    <w:rsid w:val="00393E35"/>
    <w:rsid w:val="003959F8"/>
    <w:rsid w:val="003A241F"/>
    <w:rsid w:val="003A764C"/>
    <w:rsid w:val="003B722A"/>
    <w:rsid w:val="003E6AB4"/>
    <w:rsid w:val="003F7636"/>
    <w:rsid w:val="00405EA5"/>
    <w:rsid w:val="00415168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4B4A"/>
    <w:rsid w:val="004F6173"/>
    <w:rsid w:val="005016AB"/>
    <w:rsid w:val="005020BD"/>
    <w:rsid w:val="0050407A"/>
    <w:rsid w:val="005156F7"/>
    <w:rsid w:val="005272CF"/>
    <w:rsid w:val="00535E88"/>
    <w:rsid w:val="00536072"/>
    <w:rsid w:val="005405EA"/>
    <w:rsid w:val="005629B5"/>
    <w:rsid w:val="00564003"/>
    <w:rsid w:val="00570391"/>
    <w:rsid w:val="005708C6"/>
    <w:rsid w:val="00585BE7"/>
    <w:rsid w:val="00586EF9"/>
    <w:rsid w:val="00594AA0"/>
    <w:rsid w:val="005E6801"/>
    <w:rsid w:val="005F115E"/>
    <w:rsid w:val="006164CF"/>
    <w:rsid w:val="00632758"/>
    <w:rsid w:val="00634639"/>
    <w:rsid w:val="00635290"/>
    <w:rsid w:val="00641827"/>
    <w:rsid w:val="00650B56"/>
    <w:rsid w:val="006523DD"/>
    <w:rsid w:val="00657EF5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D7034"/>
    <w:rsid w:val="006E28A3"/>
    <w:rsid w:val="006F47D4"/>
    <w:rsid w:val="006F7D30"/>
    <w:rsid w:val="007022B6"/>
    <w:rsid w:val="00717A02"/>
    <w:rsid w:val="00722BD0"/>
    <w:rsid w:val="007252A6"/>
    <w:rsid w:val="00732500"/>
    <w:rsid w:val="007370C7"/>
    <w:rsid w:val="00743DA7"/>
    <w:rsid w:val="007466F2"/>
    <w:rsid w:val="00752A06"/>
    <w:rsid w:val="00753F8C"/>
    <w:rsid w:val="0076069A"/>
    <w:rsid w:val="00761065"/>
    <w:rsid w:val="00763236"/>
    <w:rsid w:val="0077307E"/>
    <w:rsid w:val="007844FE"/>
    <w:rsid w:val="0079179D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D71A4"/>
    <w:rsid w:val="008F679B"/>
    <w:rsid w:val="0090048B"/>
    <w:rsid w:val="009014A2"/>
    <w:rsid w:val="009165C2"/>
    <w:rsid w:val="00925D48"/>
    <w:rsid w:val="00937547"/>
    <w:rsid w:val="009411DA"/>
    <w:rsid w:val="0094433A"/>
    <w:rsid w:val="00944776"/>
    <w:rsid w:val="0095490B"/>
    <w:rsid w:val="00956F2F"/>
    <w:rsid w:val="00962EBC"/>
    <w:rsid w:val="009653BB"/>
    <w:rsid w:val="00970539"/>
    <w:rsid w:val="009A5CA6"/>
    <w:rsid w:val="009A5D28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C72D3"/>
    <w:rsid w:val="00AD31F9"/>
    <w:rsid w:val="00AF5868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696A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2BDD"/>
    <w:rsid w:val="00CB4CE4"/>
    <w:rsid w:val="00CB5E8E"/>
    <w:rsid w:val="00CC19E0"/>
    <w:rsid w:val="00CC2EA9"/>
    <w:rsid w:val="00CC46BD"/>
    <w:rsid w:val="00CD3C4A"/>
    <w:rsid w:val="00CE004F"/>
    <w:rsid w:val="00CE55A5"/>
    <w:rsid w:val="00CE647B"/>
    <w:rsid w:val="00CF41B4"/>
    <w:rsid w:val="00CF4715"/>
    <w:rsid w:val="00D22B0C"/>
    <w:rsid w:val="00D248C9"/>
    <w:rsid w:val="00D276A7"/>
    <w:rsid w:val="00D30469"/>
    <w:rsid w:val="00D366F6"/>
    <w:rsid w:val="00D37FA0"/>
    <w:rsid w:val="00D57585"/>
    <w:rsid w:val="00D754DC"/>
    <w:rsid w:val="00D91523"/>
    <w:rsid w:val="00D925DF"/>
    <w:rsid w:val="00D939EC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467EE"/>
    <w:rsid w:val="00F516F6"/>
    <w:rsid w:val="00F5191F"/>
    <w:rsid w:val="00F54439"/>
    <w:rsid w:val="00F558DB"/>
    <w:rsid w:val="00F6378A"/>
    <w:rsid w:val="00F77E8B"/>
    <w:rsid w:val="00FB7C18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o.ru/" TargetMode="External"/><Relationship Id="rId13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19\&#1075;.&#1087;%20&#8470;%2020,%20&#1088;&#1103;&#1076;%201,%20&#1084;&#1077;&#1089;&#1090;&#1086;%201&#1073;\&#1043;&#1088;&#1072;&#1076;&#1086;&#1089;&#1090;&#1088;&#1086;&#1080;&#1090;&#1077;&#1083;&#1100;&#1085;&#1099;&#1077;%20&#1088;&#1077;&#1075;&#1083;&#1072;&#1084;&#1077;&#1085;&#1090;&#1099;%20&#1082;&#1086;&#1084;&#1084;&#1091;&#1085;&#1072;&#1083;&#1100;&#1085;&#1086;&#1081;%20&#1079;&#1086;&#1085;&#1099;%20(&#1055;-1-3).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saevo.ru" TargetMode="Externa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704;fld=134" TargetMode="External"/><Relationship Id="rId14" Type="http://schemas.openxmlformats.org/officeDocument/2006/relationships/hyperlink" Target="file:///C:\Documents%20and%20Settings\&#1058;&#1072;&#1090;&#1072;&#1085;&#1086;&#1074;&#1072;%20&#1040;&#1085;&#1072;&#1089;&#1090;&#1072;&#1089;&#1080;&#1103;\&#1056;&#1072;&#1073;&#1086;&#1095;&#1080;&#1081;%20&#1089;&#1090;&#1086;&#1083;\&#1040;&#1091;&#1082;&#1094;&#1080;&#1086;&#1085;\2019\&#1075;.&#1087;%20&#8470;%2020,%20&#1088;&#1103;&#1076;%201,%20&#1084;&#1077;&#1089;&#1090;&#1086;%201&#1073;\&#1043;&#1088;&#1072;&#1076;&#1086;&#1089;&#1090;&#1088;&#1086;&#1080;&#1090;&#1077;&#1083;&#1100;&#1085;&#1099;&#1077;%20&#1088;&#1077;&#1075;&#1083;&#1072;&#1084;&#1077;&#1085;&#1090;&#1099;%20&#1082;&#1086;&#1084;&#1084;&#1091;&#1085;&#1072;&#1083;&#1100;&#1085;&#1086;&#1081;%20&#1079;&#1086;&#1085;&#1099;%20(&#1055;-1-3)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7A61-5569-4E05-BB43-6BD00633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5681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49</cp:revision>
  <cp:lastPrinted>2019-07-09T01:28:00Z</cp:lastPrinted>
  <dcterms:created xsi:type="dcterms:W3CDTF">2019-02-26T03:08:00Z</dcterms:created>
  <dcterms:modified xsi:type="dcterms:W3CDTF">2019-09-19T03:59:00Z</dcterms:modified>
</cp:coreProperties>
</file>